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09F4B" w14:textId="77777777" w:rsidR="005C0EBC" w:rsidRDefault="006252C9" w:rsidP="005C0EBC">
      <w:pPr>
        <w:pStyle w:val="Heading1"/>
      </w:pPr>
      <w:r w:rsidRPr="005C0EBC">
        <w:t xml:space="preserve">Case </w:t>
      </w:r>
      <w:r w:rsidR="004D78BE" w:rsidRPr="005C0EBC">
        <w:t>s</w:t>
      </w:r>
      <w:r w:rsidRPr="005C0EBC">
        <w:t>tudy</w:t>
      </w:r>
      <w:r w:rsidR="004D78BE" w:rsidRPr="005C0EBC">
        <w:t>:</w:t>
      </w:r>
      <w:r w:rsidR="00E50C89" w:rsidRPr="005C0EBC">
        <w:t xml:space="preserve"> Chisholm Institute</w:t>
      </w:r>
      <w:r w:rsidR="004D78BE" w:rsidRPr="005C0EBC">
        <w:t xml:space="preserve"> </w:t>
      </w:r>
      <w:r w:rsidR="0023703D" w:rsidRPr="005C0EBC">
        <w:t>w</w:t>
      </w:r>
      <w:r w:rsidR="004D78BE" w:rsidRPr="005C0EBC">
        <w:t>omen in trades partnership</w:t>
      </w:r>
    </w:p>
    <w:p w14:paraId="7D338B5C" w14:textId="2203556B" w:rsidR="0093244E" w:rsidRPr="004F3AE3" w:rsidRDefault="0093244E" w:rsidP="005C0EBC">
      <w:pPr>
        <w:pStyle w:val="Heading1"/>
      </w:pPr>
      <w:r w:rsidRPr="008F544C">
        <w:rPr>
          <w:rStyle w:val="Heading2Char"/>
        </w:rPr>
        <w:t>Domain: Industry and Communit</w:t>
      </w:r>
      <w:r w:rsidR="005C0EBC">
        <w:rPr>
          <w:rStyle w:val="Heading2Char"/>
        </w:rPr>
        <w:t>y</w:t>
      </w:r>
    </w:p>
    <w:p w14:paraId="0A3F657C" w14:textId="77777777" w:rsidR="00C055D4" w:rsidRPr="00A8232D" w:rsidRDefault="0093244E" w:rsidP="00C055D4">
      <w:pPr>
        <w:pStyle w:val="Heading1"/>
      </w:pPr>
      <w:r w:rsidRPr="00460AC3">
        <w:rPr>
          <w:rFonts w:asciiTheme="minorHAnsi" w:eastAsiaTheme="minorEastAsia" w:hAnsiTheme="minorHAnsi" w:cstheme="minorBidi"/>
          <w:b w:val="0"/>
          <w:color w:val="000000" w:themeColor="text1"/>
          <w:sz w:val="24"/>
          <w:szCs w:val="24"/>
        </w:rPr>
        <w:t xml:space="preserve">This case study is an example of </w:t>
      </w:r>
      <w:r>
        <w:rPr>
          <w:rFonts w:asciiTheme="minorHAnsi" w:eastAsiaTheme="minorEastAsia" w:hAnsiTheme="minorHAnsi" w:cstheme="minorBidi"/>
          <w:b w:val="0"/>
          <w:color w:val="000000" w:themeColor="text1"/>
          <w:sz w:val="24"/>
          <w:szCs w:val="24"/>
        </w:rPr>
        <w:t>activity</w:t>
      </w:r>
      <w:r w:rsidRPr="00460AC3">
        <w:rPr>
          <w:rFonts w:asciiTheme="minorHAnsi" w:eastAsiaTheme="minorEastAsia" w:hAnsiTheme="minorHAnsi" w:cstheme="minorBidi"/>
          <w:b w:val="0"/>
          <w:color w:val="000000" w:themeColor="text1"/>
          <w:sz w:val="24"/>
          <w:szCs w:val="24"/>
        </w:rPr>
        <w:t xml:space="preserve"> under the </w:t>
      </w:r>
      <w:r>
        <w:rPr>
          <w:rFonts w:asciiTheme="minorHAnsi" w:eastAsiaTheme="minorEastAsia" w:hAnsiTheme="minorHAnsi" w:cstheme="minorBidi"/>
          <w:bCs/>
          <w:color w:val="000000" w:themeColor="text1"/>
          <w:sz w:val="24"/>
          <w:szCs w:val="24"/>
        </w:rPr>
        <w:t xml:space="preserve">Industry and Community </w:t>
      </w:r>
      <w:r w:rsidRPr="00460AC3">
        <w:rPr>
          <w:rFonts w:asciiTheme="minorHAnsi" w:eastAsiaTheme="minorEastAsia" w:hAnsiTheme="minorHAnsi" w:cstheme="minorBidi"/>
          <w:b w:val="0"/>
          <w:color w:val="000000" w:themeColor="text1"/>
          <w:sz w:val="24"/>
          <w:szCs w:val="24"/>
        </w:rPr>
        <w:t xml:space="preserve">domain of </w:t>
      </w:r>
      <w:hyperlink r:id="rId11" w:history="1">
        <w:r w:rsidR="00C055D4" w:rsidRPr="00E34DA1">
          <w:rPr>
            <w:rStyle w:val="Hyperlink"/>
            <w:rFonts w:asciiTheme="minorHAnsi" w:eastAsiaTheme="minorEastAsia" w:hAnsiTheme="minorHAnsi" w:cstheme="minorBidi"/>
            <w:b w:val="0"/>
            <w:i/>
            <w:iCs/>
            <w:sz w:val="24"/>
            <w:szCs w:val="24"/>
          </w:rPr>
          <w:t>Respect and Equality in TAFE: Building a TAFE environment that promotes gender equality and respect</w:t>
        </w:r>
      </w:hyperlink>
      <w:r w:rsidR="00C055D4">
        <w:rPr>
          <w:rFonts w:asciiTheme="minorHAnsi" w:eastAsiaTheme="minorEastAsia" w:hAnsiTheme="minorHAnsi" w:cstheme="minorBidi"/>
          <w:b w:val="0"/>
          <w:color w:val="000000" w:themeColor="text1"/>
          <w:sz w:val="24"/>
          <w:szCs w:val="24"/>
        </w:rPr>
        <w:t>.</w:t>
      </w:r>
      <w:r w:rsidR="00C055D4" w:rsidRPr="00460AC3">
        <w:rPr>
          <w:rFonts w:asciiTheme="minorHAnsi" w:eastAsiaTheme="minorEastAsia" w:hAnsiTheme="minorHAnsi" w:cstheme="minorBidi"/>
          <w:b w:val="0"/>
          <w:color w:val="000000" w:themeColor="text1"/>
          <w:sz w:val="24"/>
          <w:szCs w:val="24"/>
        </w:rPr>
        <w:t xml:space="preserve"> </w:t>
      </w:r>
    </w:p>
    <w:p w14:paraId="75061708" w14:textId="79D20995" w:rsidR="009D23A5" w:rsidRDefault="00C055D4" w:rsidP="00C055D4">
      <w:pPr>
        <w:pStyle w:val="Heading2"/>
        <w:jc w:val="center"/>
      </w:pPr>
      <w:r>
        <w:rPr>
          <w:noProof/>
        </w:rPr>
        <w:drawing>
          <wp:inline distT="0" distB="0" distL="0" distR="0" wp14:anchorId="0C94AC12" wp14:editId="3E99F965">
            <wp:extent cx="2520000" cy="2521561"/>
            <wp:effectExtent l="0" t="0" r="0" b="0"/>
            <wp:docPr id="1" name="Picture 1" descr="A circle with five wedges, one for each domain -workplace, students, teaching and learning, communication, industry and community with culture circling all the dom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ircle with five wedges, one for each domain -workplace, students, teaching and learning, communication, industry and community with culture circling all the domain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20000" cy="2521561"/>
                    </a:xfrm>
                    <a:prstGeom prst="rect">
                      <a:avLst/>
                    </a:prstGeom>
                    <a:noFill/>
                    <a:ln>
                      <a:noFill/>
                    </a:ln>
                  </pic:spPr>
                </pic:pic>
              </a:graphicData>
            </a:graphic>
          </wp:inline>
        </w:drawing>
      </w:r>
      <w:r w:rsidR="00B36E85" w:rsidRPr="00B36E85">
        <w:drawing>
          <wp:anchor distT="0" distB="0" distL="114300" distR="114300" simplePos="0" relativeHeight="251659264" behindDoc="1" locked="0" layoutInCell="1" allowOverlap="1" wp14:anchorId="760C396F" wp14:editId="26FEE8ED">
            <wp:simplePos x="0" y="0"/>
            <wp:positionH relativeFrom="page">
              <wp:posOffset>723900</wp:posOffset>
            </wp:positionH>
            <wp:positionV relativeFrom="page">
              <wp:posOffset>0</wp:posOffset>
            </wp:positionV>
            <wp:extent cx="1818000" cy="137160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8000" cy="1371600"/>
                    </a:xfrm>
                    <a:prstGeom prst="rect">
                      <a:avLst/>
                    </a:prstGeom>
                  </pic:spPr>
                </pic:pic>
              </a:graphicData>
            </a:graphic>
            <wp14:sizeRelH relativeFrom="margin">
              <wp14:pctWidth>0</wp14:pctWidth>
            </wp14:sizeRelH>
            <wp14:sizeRelV relativeFrom="margin">
              <wp14:pctHeight>0</wp14:pctHeight>
            </wp14:sizeRelV>
          </wp:anchor>
        </w:drawing>
      </w:r>
      <w:r w:rsidR="00B36E85" w:rsidRPr="00B36E85">
        <w:drawing>
          <wp:anchor distT="0" distB="0" distL="114300" distR="114300" simplePos="0" relativeHeight="251660288" behindDoc="0" locked="0" layoutInCell="1" allowOverlap="1" wp14:anchorId="13F2B202" wp14:editId="7603FB40">
            <wp:simplePos x="0" y="0"/>
            <wp:positionH relativeFrom="page">
              <wp:posOffset>5155565</wp:posOffset>
            </wp:positionH>
            <wp:positionV relativeFrom="page">
              <wp:posOffset>245110</wp:posOffset>
            </wp:positionV>
            <wp:extent cx="1684800" cy="874800"/>
            <wp:effectExtent l="0" t="0" r="0" b="1905"/>
            <wp:wrapTight wrapText="bothSides">
              <wp:wrapPolygon edited="0">
                <wp:start x="8793" y="0"/>
                <wp:lineTo x="6595" y="471"/>
                <wp:lineTo x="1954" y="5647"/>
                <wp:lineTo x="1954" y="7529"/>
                <wp:lineTo x="977" y="10824"/>
                <wp:lineTo x="0" y="15059"/>
                <wp:lineTo x="0" y="21176"/>
                <wp:lineTo x="21250" y="21176"/>
                <wp:lineTo x="21250" y="15059"/>
                <wp:lineTo x="20273" y="10824"/>
                <wp:lineTo x="19540" y="6118"/>
                <wp:lineTo x="14411" y="471"/>
                <wp:lineTo x="12457" y="0"/>
                <wp:lineTo x="8793" y="0"/>
              </wp:wrapPolygon>
            </wp:wrapTight>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84800" cy="874800"/>
                    </a:xfrm>
                    <a:prstGeom prst="rect">
                      <a:avLst/>
                    </a:prstGeom>
                  </pic:spPr>
                </pic:pic>
              </a:graphicData>
            </a:graphic>
            <wp14:sizeRelH relativeFrom="margin">
              <wp14:pctWidth>0</wp14:pctWidth>
            </wp14:sizeRelH>
            <wp14:sizeRelV relativeFrom="margin">
              <wp14:pctHeight>0</wp14:pctHeight>
            </wp14:sizeRelV>
          </wp:anchor>
        </w:drawing>
      </w:r>
    </w:p>
    <w:p w14:paraId="2D09C3EE" w14:textId="15BC871D" w:rsidR="009D23A5" w:rsidRPr="00111968" w:rsidRDefault="009D23A5" w:rsidP="00371D83">
      <w:pPr>
        <w:pStyle w:val="Heading2"/>
      </w:pPr>
      <w:r w:rsidRPr="00111968">
        <w:t xml:space="preserve">Acknowledgements </w:t>
      </w:r>
    </w:p>
    <w:p w14:paraId="5B1995D6" w14:textId="15BC871D" w:rsidR="00C711CC" w:rsidRPr="00111968" w:rsidRDefault="00C711CC" w:rsidP="00C711CC">
      <w:pPr>
        <w:spacing w:after="160"/>
        <w:rPr>
          <w:rFonts w:asciiTheme="minorHAnsi" w:hAnsiTheme="minorHAnsi"/>
        </w:rPr>
      </w:pPr>
      <w:r w:rsidRPr="00111968">
        <w:rPr>
          <w:rFonts w:asciiTheme="minorHAnsi" w:hAnsiTheme="minorHAnsi"/>
        </w:rPr>
        <w:t>Our Watch acknowledges the Traditional Owners of the land across Australia on which we work and live. We pay our respects to Aboriginal and Torres Strait Islander peoples past and present.</w:t>
      </w:r>
    </w:p>
    <w:p w14:paraId="7F9623A8" w14:textId="311B1590" w:rsidR="00C711CC" w:rsidRPr="00111968" w:rsidRDefault="00C711CC" w:rsidP="64ECC973">
      <w:pPr>
        <w:spacing w:after="160"/>
        <w:rPr>
          <w:rFonts w:asciiTheme="minorHAnsi" w:hAnsiTheme="minorHAnsi"/>
        </w:rPr>
      </w:pPr>
      <w:r w:rsidRPr="64ECC973">
        <w:rPr>
          <w:rFonts w:asciiTheme="minorHAnsi" w:hAnsiTheme="minorHAnsi"/>
        </w:rPr>
        <w:t xml:space="preserve">Our Watch acknowledges the support of the Victorian Government. </w:t>
      </w:r>
    </w:p>
    <w:p w14:paraId="3DE2D9F8" w14:textId="15BC871D" w:rsidR="00C711CC" w:rsidRPr="00111968" w:rsidRDefault="00C711CC" w:rsidP="00C711CC">
      <w:pPr>
        <w:rPr>
          <w:rFonts w:asciiTheme="minorHAnsi" w:hAnsiTheme="minorHAnsi"/>
        </w:rPr>
      </w:pPr>
    </w:p>
    <w:p w14:paraId="42D0D556" w14:textId="32EA7AC1" w:rsidR="00C711CC" w:rsidRPr="00111968" w:rsidRDefault="00C711CC" w:rsidP="00C711CC">
      <w:r>
        <w:rPr>
          <w:noProof/>
        </w:rPr>
        <w:drawing>
          <wp:inline distT="0" distB="0" distL="0" distR="0" wp14:anchorId="306A2689" wp14:editId="466658BB">
            <wp:extent cx="1270635" cy="719455"/>
            <wp:effectExtent l="0" t="0" r="5715" b="4445"/>
            <wp:docPr id="5" name="Picture 5"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5">
                      <a:extLst>
                        <a:ext uri="{C183D7F6-B498-43B3-948B-1728B52AA6E4}">
                          <adec:decorativ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val="0"/>
                        </a:ext>
                      </a:extLst>
                    </a:blip>
                    <a:stretch>
                      <a:fillRect/>
                    </a:stretch>
                  </pic:blipFill>
                  <pic:spPr>
                    <a:xfrm>
                      <a:off x="0" y="0"/>
                      <a:ext cx="1270635" cy="719455"/>
                    </a:xfrm>
                    <a:prstGeom prst="rect">
                      <a:avLst/>
                    </a:prstGeom>
                  </pic:spPr>
                </pic:pic>
              </a:graphicData>
            </a:graphic>
          </wp:inline>
        </w:drawing>
      </w:r>
    </w:p>
    <w:p w14:paraId="609520B4" w14:textId="77777777" w:rsidR="00C711CC" w:rsidRDefault="00C711CC" w:rsidP="00C711CC">
      <w:pPr>
        <w:rPr>
          <w:rFonts w:eastAsia="Calibri" w:cs="Calibri"/>
          <w:color w:val="414042"/>
        </w:rPr>
      </w:pPr>
    </w:p>
    <w:p w14:paraId="60ECDD1D" w14:textId="14AC300D" w:rsidR="00C711CC" w:rsidRDefault="00C711CC" w:rsidP="00C055D4">
      <w:pPr>
        <w:pStyle w:val="NoSpacing"/>
      </w:pPr>
      <w:r w:rsidRPr="3830166D">
        <w:rPr>
          <w:rFonts w:eastAsia="Calibri" w:cs="Calibri"/>
          <w:color w:val="414042"/>
        </w:rPr>
        <w:t>© Our Watch 2021</w:t>
      </w:r>
      <w:r>
        <w:br w:type="page"/>
      </w:r>
      <w:r w:rsidR="00220B32">
        <w:rPr>
          <w:b/>
          <w:bCs/>
          <w:noProof/>
        </w:rPr>
        <mc:AlternateContent>
          <mc:Choice Requires="wps">
            <w:drawing>
              <wp:anchor distT="0" distB="0" distL="114300" distR="114300" simplePos="0" relativeHeight="251672576" behindDoc="0" locked="0" layoutInCell="1" allowOverlap="1" wp14:anchorId="2CBC0C62" wp14:editId="1662BE13">
                <wp:simplePos x="0" y="0"/>
                <wp:positionH relativeFrom="page">
                  <wp:posOffset>0</wp:posOffset>
                </wp:positionH>
                <wp:positionV relativeFrom="page">
                  <wp:posOffset>10603230</wp:posOffset>
                </wp:positionV>
                <wp:extent cx="7560000" cy="90000"/>
                <wp:effectExtent l="0" t="0" r="3175" b="5715"/>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90000"/>
                        </a:xfrm>
                        <a:prstGeom prst="rect">
                          <a:avLst/>
                        </a:prstGeom>
                        <a:solidFill>
                          <a:srgbClr val="AA381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3C841" id="Rectangle 14" o:spid="_x0000_s1026" alt="&quot;&quot;" style="position:absolute;margin-left:0;margin-top:834.9pt;width:595.3pt;height:7.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" fillcolor="#aa381d" stroked="f" strokeweight="1pt">
                <w10:wrap anchorx="page" anchory="page"/>
              </v:rect>
            </w:pict>
          </mc:Fallback>
        </mc:AlternateContent>
      </w:r>
    </w:p>
    <w:p w14:paraId="4D9DFC2E" w14:textId="0BE3D29C" w:rsidR="00057105" w:rsidRDefault="00057105">
      <w:pPr>
        <w:pStyle w:val="Heading2"/>
      </w:pPr>
      <w:r>
        <w:lastRenderedPageBreak/>
        <w:t xml:space="preserve">Who </w:t>
      </w:r>
      <w:r w:rsidR="00BB18C3">
        <w:t>was</w:t>
      </w:r>
      <w:r>
        <w:t xml:space="preserve"> involved?</w:t>
      </w:r>
    </w:p>
    <w:p w14:paraId="0BEA95A6" w14:textId="027CE6BD" w:rsidR="00B365AD" w:rsidRPr="003E0A25" w:rsidRDefault="00B365AD" w:rsidP="00B365AD">
      <w:pPr>
        <w:pStyle w:val="CommentText"/>
        <w:rPr>
          <w:rFonts w:asciiTheme="minorHAnsi" w:hAnsiTheme="minorHAnsi"/>
          <w:sz w:val="24"/>
          <w:szCs w:val="24"/>
        </w:rPr>
      </w:pPr>
      <w:r w:rsidRPr="003E0A25">
        <w:rPr>
          <w:rFonts w:asciiTheme="minorHAnsi" w:hAnsiTheme="minorHAnsi"/>
          <w:sz w:val="24"/>
          <w:szCs w:val="24"/>
        </w:rPr>
        <w:t>Chisholm Institute</w:t>
      </w:r>
      <w:r w:rsidR="00FC3948">
        <w:rPr>
          <w:rFonts w:asciiTheme="minorHAnsi" w:hAnsiTheme="minorHAnsi"/>
          <w:sz w:val="24"/>
          <w:szCs w:val="24"/>
        </w:rPr>
        <w:t xml:space="preserve"> (</w:t>
      </w:r>
      <w:r w:rsidR="008F544C">
        <w:rPr>
          <w:noProof/>
        </w:rPr>
        <w:drawing>
          <wp:anchor distT="0" distB="0" distL="114300" distR="114300" simplePos="0" relativeHeight="251662336" behindDoc="0" locked="0" layoutInCell="1" allowOverlap="1" wp14:anchorId="115C4F74" wp14:editId="42AE6619">
            <wp:simplePos x="0" y="0"/>
            <wp:positionH relativeFrom="margin">
              <wp:align>right</wp:align>
            </wp:positionH>
            <wp:positionV relativeFrom="page">
              <wp:posOffset>245110</wp:posOffset>
            </wp:positionV>
            <wp:extent cx="1044000" cy="540000"/>
            <wp:effectExtent l="0" t="0" r="3810" b="0"/>
            <wp:wrapTight wrapText="bothSides">
              <wp:wrapPolygon edited="0">
                <wp:start x="7095" y="0"/>
                <wp:lineTo x="4336" y="2287"/>
                <wp:lineTo x="0" y="9911"/>
                <wp:lineTo x="0" y="20584"/>
                <wp:lineTo x="21285" y="20584"/>
                <wp:lineTo x="21285" y="8386"/>
                <wp:lineTo x="15766" y="762"/>
                <wp:lineTo x="13007" y="0"/>
                <wp:lineTo x="7095" y="0"/>
              </wp:wrapPolygon>
            </wp:wrapTight>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44000" cy="540000"/>
                    </a:xfrm>
                    <a:prstGeom prst="rect">
                      <a:avLst/>
                    </a:prstGeom>
                  </pic:spPr>
                </pic:pic>
              </a:graphicData>
            </a:graphic>
            <wp14:sizeRelH relativeFrom="margin">
              <wp14:pctWidth>0</wp14:pctWidth>
            </wp14:sizeRelH>
            <wp14:sizeRelV relativeFrom="margin">
              <wp14:pctHeight>0</wp14:pctHeight>
            </wp14:sizeRelV>
          </wp:anchor>
        </w:drawing>
      </w:r>
      <w:r w:rsidR="00FC3948">
        <w:rPr>
          <w:rFonts w:asciiTheme="minorHAnsi" w:hAnsiTheme="minorHAnsi"/>
          <w:sz w:val="24"/>
          <w:szCs w:val="24"/>
        </w:rPr>
        <w:t>Chisholm)</w:t>
      </w:r>
      <w:r w:rsidRPr="003E0A25">
        <w:rPr>
          <w:rFonts w:asciiTheme="minorHAnsi" w:hAnsiTheme="minorHAnsi"/>
          <w:sz w:val="24"/>
          <w:szCs w:val="24"/>
        </w:rPr>
        <w:t xml:space="preserve"> is one of Victoria’s </w:t>
      </w:r>
      <w:r w:rsidRPr="003E0A25">
        <w:rPr>
          <w:sz w:val="24"/>
          <w:szCs w:val="24"/>
        </w:rPr>
        <w:t>public entities</w:t>
      </w:r>
      <w:r w:rsidR="008B26FE" w:rsidRPr="008B26FE">
        <w:rPr>
          <w:sz w:val="24"/>
          <w:szCs w:val="24"/>
        </w:rPr>
        <w:t xml:space="preserve"> </w:t>
      </w:r>
      <w:r w:rsidR="008B26FE" w:rsidRPr="0079579D">
        <w:rPr>
          <w:sz w:val="24"/>
          <w:szCs w:val="24"/>
        </w:rPr>
        <w:t>provid</w:t>
      </w:r>
      <w:r w:rsidR="008B26FE">
        <w:rPr>
          <w:sz w:val="24"/>
          <w:szCs w:val="24"/>
        </w:rPr>
        <w:t>ing</w:t>
      </w:r>
      <w:r w:rsidR="008B26FE" w:rsidRPr="0079579D">
        <w:rPr>
          <w:rFonts w:asciiTheme="minorHAnsi" w:hAnsiTheme="minorHAnsi"/>
          <w:sz w:val="24"/>
          <w:szCs w:val="24"/>
        </w:rPr>
        <w:t xml:space="preserve"> vocational education and training</w:t>
      </w:r>
      <w:r w:rsidR="008B26FE">
        <w:rPr>
          <w:rFonts w:asciiTheme="minorHAnsi" w:hAnsiTheme="minorHAnsi"/>
          <w:sz w:val="24"/>
          <w:szCs w:val="24"/>
        </w:rPr>
        <w:t>,</w:t>
      </w:r>
      <w:r w:rsidRPr="003E0A25">
        <w:rPr>
          <w:sz w:val="24"/>
          <w:szCs w:val="24"/>
        </w:rPr>
        <w:t xml:space="preserve"> funded by the Victorian Government</w:t>
      </w:r>
      <w:r w:rsidR="000F10E5">
        <w:rPr>
          <w:sz w:val="24"/>
          <w:szCs w:val="24"/>
        </w:rPr>
        <w:t>,</w:t>
      </w:r>
      <w:r w:rsidRPr="003E0A25">
        <w:rPr>
          <w:rFonts w:asciiTheme="minorHAnsi" w:hAnsiTheme="minorHAnsi"/>
          <w:sz w:val="24"/>
          <w:szCs w:val="24"/>
        </w:rPr>
        <w:t xml:space="preserve"> located in Melbourne’s south-east. Chisholm is a government-owned TAFE that offers over 300 certificate, diploma, advanced diploma, bachelor and graduate certificate courses. </w:t>
      </w:r>
    </w:p>
    <w:p w14:paraId="2267B428" w14:textId="2728A7B4" w:rsidR="00A03BE3" w:rsidRPr="00D47E61" w:rsidRDefault="00A03BE3" w:rsidP="00097AB5">
      <w:r w:rsidRPr="00D47E61">
        <w:t>Trade</w:t>
      </w:r>
      <w:r w:rsidR="00FA0B03" w:rsidRPr="00D47E61">
        <w:t>sw</w:t>
      </w:r>
      <w:r w:rsidRPr="00D47E61">
        <w:t>omen Australia</w:t>
      </w:r>
      <w:r w:rsidR="00B365AD">
        <w:t xml:space="preserve"> is</w:t>
      </w:r>
      <w:r w:rsidR="00FA0B03" w:rsidRPr="00D47E61">
        <w:t xml:space="preserve"> </w:t>
      </w:r>
      <w:r w:rsidR="00ED64EE" w:rsidRPr="00D47E61">
        <w:t xml:space="preserve">a not-for-profit organisation that brings </w:t>
      </w:r>
      <w:r w:rsidR="002C579E">
        <w:t>i</w:t>
      </w:r>
      <w:r w:rsidR="00ED64EE" w:rsidRPr="00D47E61">
        <w:t xml:space="preserve">ndustry and </w:t>
      </w:r>
      <w:r w:rsidR="002C579E">
        <w:t>t</w:t>
      </w:r>
      <w:r w:rsidR="00ED64EE" w:rsidRPr="00D47E61">
        <w:t xml:space="preserve">radespeople together to create awareness and support for </w:t>
      </w:r>
      <w:r w:rsidR="00B365AD">
        <w:t>w</w:t>
      </w:r>
      <w:r w:rsidR="00ED64EE" w:rsidRPr="00D47E61">
        <w:t>omen working in male-dominated trade industries.</w:t>
      </w:r>
      <w:r w:rsidR="00D9613F" w:rsidRPr="00D47E61">
        <w:t xml:space="preserve"> Their goal is to increase female participation </w:t>
      </w:r>
      <w:r w:rsidR="00B365AD">
        <w:t xml:space="preserve">in trades </w:t>
      </w:r>
      <w:r w:rsidR="00D9613F" w:rsidRPr="00D47E61">
        <w:t>to ensure true diversity, inclusiveness and equity are achieved.</w:t>
      </w:r>
    </w:p>
    <w:p w14:paraId="2350086F" w14:textId="684557B6" w:rsidR="00057105" w:rsidRDefault="00057105" w:rsidP="00097AB5">
      <w:r w:rsidRPr="00D47E61">
        <w:t>Women’s Health in the South East (WHISE) is the regional women’s health service for the Southern Metropolitan Region.</w:t>
      </w:r>
      <w:r w:rsidR="00A638E4" w:rsidRPr="00D47E61">
        <w:t xml:space="preserve"> </w:t>
      </w:r>
      <w:r w:rsidRPr="00D47E61">
        <w:t>WHISE is a not-for-profit organisation that work</w:t>
      </w:r>
      <w:r w:rsidR="00A638E4" w:rsidRPr="00D47E61">
        <w:t>s</w:t>
      </w:r>
      <w:r w:rsidRPr="00D47E61">
        <w:t xml:space="preserve"> to improve the health and well-being of women in </w:t>
      </w:r>
      <w:r w:rsidR="00C710C6" w:rsidRPr="00D47E61">
        <w:t>the</w:t>
      </w:r>
      <w:r w:rsidRPr="00D47E61">
        <w:t xml:space="preserve"> region by providing health information and education to governments, organisations, education providers, and community groups.</w:t>
      </w:r>
    </w:p>
    <w:p w14:paraId="562E9F57" w14:textId="6E91DE6D" w:rsidR="006A295C" w:rsidRDefault="006A295C" w:rsidP="006A295C">
      <w:pPr>
        <w:spacing w:after="160"/>
        <w:rPr>
          <w:rFonts w:asciiTheme="minorHAnsi" w:hAnsiTheme="minorHAnsi"/>
        </w:rPr>
      </w:pPr>
      <w:r w:rsidRPr="003C6C80">
        <w:rPr>
          <w:rFonts w:asciiTheme="minorHAnsi" w:hAnsiTheme="minorHAnsi"/>
        </w:rPr>
        <w:t xml:space="preserve">The </w:t>
      </w:r>
      <w:r w:rsidRPr="002F0E9A">
        <w:t>Family Violence Prevention Activities in Tertiary Education Settings Pilot</w:t>
      </w:r>
      <w:r>
        <w:t xml:space="preserve"> Project,</w:t>
      </w:r>
      <w:r w:rsidRPr="00D7356C">
        <w:t xml:space="preserve"> </w:t>
      </w:r>
      <w:r w:rsidR="0021525B">
        <w:t>funded</w:t>
      </w:r>
      <w:r w:rsidRPr="003C6C80">
        <w:rPr>
          <w:rFonts w:asciiTheme="minorHAnsi" w:hAnsiTheme="minorHAnsi"/>
        </w:rPr>
        <w:t xml:space="preserve"> by the Victorian Government’s Office for </w:t>
      </w:r>
      <w:r>
        <w:rPr>
          <w:rFonts w:asciiTheme="minorHAnsi" w:hAnsiTheme="minorHAnsi"/>
        </w:rPr>
        <w:t xml:space="preserve">Family Violence Prevention and Coordination, </w:t>
      </w:r>
      <w:r w:rsidR="0021525B">
        <w:rPr>
          <w:rFonts w:asciiTheme="minorHAnsi" w:hAnsiTheme="minorHAnsi"/>
        </w:rPr>
        <w:t xml:space="preserve">which enabled </w:t>
      </w:r>
      <w:r w:rsidRPr="003C6C80">
        <w:rPr>
          <w:rFonts w:asciiTheme="minorHAnsi" w:hAnsiTheme="minorHAnsi"/>
        </w:rPr>
        <w:t xml:space="preserve">four Victorian TAFEs to employ a prevention officer to </w:t>
      </w:r>
      <w:r>
        <w:rPr>
          <w:rFonts w:asciiTheme="minorHAnsi" w:hAnsiTheme="minorHAnsi"/>
        </w:rPr>
        <w:t xml:space="preserve">be </w:t>
      </w:r>
      <w:r w:rsidRPr="003C6C80">
        <w:rPr>
          <w:rFonts w:asciiTheme="minorHAnsi" w:hAnsiTheme="minorHAnsi"/>
        </w:rPr>
        <w:t>actively engaged with the primary prevention of all forms of violence against women. Chisholm was one of the TAFEs to receive this funding</w:t>
      </w:r>
      <w:r>
        <w:rPr>
          <w:rFonts w:asciiTheme="minorHAnsi" w:hAnsiTheme="minorHAnsi"/>
        </w:rPr>
        <w:t>.</w:t>
      </w:r>
    </w:p>
    <w:p w14:paraId="465ED844" w14:textId="46229C0F" w:rsidR="006252C9" w:rsidRDefault="00C34547" w:rsidP="00FF7E5C">
      <w:pPr>
        <w:pStyle w:val="Heading2"/>
      </w:pPr>
      <w:r>
        <w:t xml:space="preserve">Why was the partnership needed? </w:t>
      </w:r>
    </w:p>
    <w:p w14:paraId="0827FBF8" w14:textId="2BD6CBF4" w:rsidR="00D52B8D" w:rsidRDefault="00CC689C" w:rsidP="00097AB5">
      <w:r>
        <w:t>T</w:t>
      </w:r>
      <w:r w:rsidR="00EE7160" w:rsidRPr="00D47E61">
        <w:t xml:space="preserve">he </w:t>
      </w:r>
      <w:r w:rsidR="00BA425D">
        <w:t xml:space="preserve">Family Violence </w:t>
      </w:r>
      <w:r w:rsidR="00617534" w:rsidRPr="00D47E61">
        <w:t>P</w:t>
      </w:r>
      <w:r w:rsidR="00EE7160" w:rsidRPr="00D47E61">
        <w:t xml:space="preserve">revention </w:t>
      </w:r>
      <w:r w:rsidR="00617534" w:rsidRPr="00D47E61">
        <w:t>O</w:t>
      </w:r>
      <w:r w:rsidR="00EE7160" w:rsidRPr="00D47E61">
        <w:t>fficer</w:t>
      </w:r>
      <w:r w:rsidR="0048681A">
        <w:t xml:space="preserve"> embedded at Chisholm</w:t>
      </w:r>
      <w:r w:rsidR="009E6214">
        <w:t>,</w:t>
      </w:r>
      <w:r w:rsidR="00EE7160" w:rsidRPr="00D47E61">
        <w:t xml:space="preserve"> </w:t>
      </w:r>
      <w:r w:rsidR="00DA4C1E" w:rsidRPr="00D47E61">
        <w:t xml:space="preserve">in collaboration with the other </w:t>
      </w:r>
      <w:r w:rsidR="00A117EC" w:rsidRPr="00D47E61">
        <w:t xml:space="preserve">funded </w:t>
      </w:r>
      <w:r w:rsidR="00DA4C1E" w:rsidRPr="00D47E61">
        <w:t>prevention officers</w:t>
      </w:r>
      <w:r w:rsidR="009E6214">
        <w:t>,</w:t>
      </w:r>
      <w:r w:rsidR="00304E87" w:rsidRPr="00D47E61">
        <w:t xml:space="preserve"> </w:t>
      </w:r>
      <w:r w:rsidR="00D52B8D">
        <w:t xml:space="preserve">identified a range of activities to address violence against women across the TAFE network. Through discussions within the network, a clear opportunity emerged to better coordinate activities so that TAFEs could work together to boost awareness and strengthen the impact of gender inequality actions. Collaboration would also support establishing a long-term vision for the sector. </w:t>
      </w:r>
    </w:p>
    <w:p w14:paraId="2A2B5727" w14:textId="20F9EB6A" w:rsidR="00DA6C39" w:rsidRDefault="00DA6C39" w:rsidP="00097AB5">
      <w:r>
        <w:t>T</w:t>
      </w:r>
      <w:r w:rsidR="00011D38" w:rsidRPr="00D47E61">
        <w:t xml:space="preserve">he </w:t>
      </w:r>
      <w:r w:rsidR="00BA425D">
        <w:t>Family Violence</w:t>
      </w:r>
      <w:r w:rsidR="00E50C89">
        <w:t xml:space="preserve"> </w:t>
      </w:r>
      <w:r w:rsidR="00B276F4" w:rsidRPr="00D47E61">
        <w:t>P</w:t>
      </w:r>
      <w:r w:rsidR="00011D38" w:rsidRPr="00D47E61">
        <w:t xml:space="preserve">revention </w:t>
      </w:r>
      <w:r w:rsidR="00B276F4" w:rsidRPr="00D47E61">
        <w:t>O</w:t>
      </w:r>
      <w:r w:rsidR="00011D38" w:rsidRPr="00D47E61">
        <w:t>ffice</w:t>
      </w:r>
      <w:r w:rsidR="00B276F4" w:rsidRPr="00D47E61">
        <w:t xml:space="preserve">r initially </w:t>
      </w:r>
      <w:r>
        <w:t>focus</w:t>
      </w:r>
      <w:r w:rsidR="00520A8A">
        <w:t>s</w:t>
      </w:r>
      <w:r>
        <w:t xml:space="preserve">ed </w:t>
      </w:r>
      <w:r w:rsidR="00B276F4" w:rsidRPr="00D47E61">
        <w:t>on</w:t>
      </w:r>
      <w:r w:rsidR="003B2239" w:rsidRPr="00D47E61">
        <w:t xml:space="preserve"> </w:t>
      </w:r>
      <w:r>
        <w:t>delivering presentations to staff</w:t>
      </w:r>
      <w:r w:rsidR="00E176DE">
        <w:t>, with the aim</w:t>
      </w:r>
      <w:r>
        <w:t xml:space="preserve"> </w:t>
      </w:r>
      <w:r w:rsidR="00E176DE">
        <w:t xml:space="preserve">of </w:t>
      </w:r>
      <w:r>
        <w:t>rais</w:t>
      </w:r>
      <w:r w:rsidR="00E176DE">
        <w:t>ing</w:t>
      </w:r>
      <w:r>
        <w:t xml:space="preserve"> </w:t>
      </w:r>
      <w:r w:rsidR="003B2239" w:rsidRPr="00D47E61">
        <w:t xml:space="preserve">awareness </w:t>
      </w:r>
      <w:r w:rsidR="008E7BCF">
        <w:t xml:space="preserve">about </w:t>
      </w:r>
      <w:r w:rsidR="0003197A" w:rsidRPr="00D47E61">
        <w:t>the</w:t>
      </w:r>
      <w:r w:rsidR="00DD3D63" w:rsidRPr="00D47E61">
        <w:t xml:space="preserve"> prevention of violence against women</w:t>
      </w:r>
      <w:r w:rsidR="001B33D2">
        <w:t>,</w:t>
      </w:r>
      <w:r w:rsidR="00DD3D63" w:rsidRPr="00D47E61">
        <w:t xml:space="preserve"> </w:t>
      </w:r>
      <w:r w:rsidR="00B709D4">
        <w:t>as well as</w:t>
      </w:r>
      <w:r>
        <w:t xml:space="preserve"> the important role that </w:t>
      </w:r>
      <w:r w:rsidR="00DD3D63" w:rsidRPr="00D47E61">
        <w:t>TAFE</w:t>
      </w:r>
      <w:r>
        <w:t xml:space="preserve"> can play in </w:t>
      </w:r>
      <w:r w:rsidR="002D2BA2" w:rsidRPr="00D47E61">
        <w:t>addressing gender inequality</w:t>
      </w:r>
      <w:r>
        <w:t xml:space="preserve"> and the prevention of violence against women</w:t>
      </w:r>
      <w:r w:rsidR="002D2BA2" w:rsidRPr="00D47E61">
        <w:t xml:space="preserve">. </w:t>
      </w:r>
    </w:p>
    <w:p w14:paraId="31EAB937" w14:textId="0548DD34" w:rsidR="00A81278" w:rsidRPr="00D47E61" w:rsidRDefault="00DA6C39" w:rsidP="00097AB5">
      <w:r>
        <w:t>These</w:t>
      </w:r>
      <w:r w:rsidR="007842F5" w:rsidRPr="00D47E61">
        <w:t xml:space="preserve"> presentations </w:t>
      </w:r>
      <w:r>
        <w:t>provided an opportunity for</w:t>
      </w:r>
      <w:r w:rsidR="007842F5" w:rsidRPr="00D47E61">
        <w:t xml:space="preserve"> the </w:t>
      </w:r>
      <w:r w:rsidR="00BA425D">
        <w:t xml:space="preserve">Family Violence </w:t>
      </w:r>
      <w:r w:rsidR="0003197A" w:rsidRPr="00D47E61">
        <w:t>P</w:t>
      </w:r>
      <w:r w:rsidR="007842F5" w:rsidRPr="00D47E61">
        <w:t xml:space="preserve">revention </w:t>
      </w:r>
      <w:r w:rsidR="0003197A" w:rsidRPr="00D47E61">
        <w:t>O</w:t>
      </w:r>
      <w:r w:rsidR="007842F5" w:rsidRPr="00D47E61">
        <w:t xml:space="preserve">fficer to </w:t>
      </w:r>
      <w:r w:rsidR="005D64A8" w:rsidRPr="00D47E61">
        <w:t>begin conversations with staff</w:t>
      </w:r>
      <w:r w:rsidR="00BA632B">
        <w:t>,</w:t>
      </w:r>
      <w:r w:rsidR="004265E1">
        <w:t xml:space="preserve"> </w:t>
      </w:r>
      <w:r>
        <w:t>creat</w:t>
      </w:r>
      <w:r w:rsidR="00BA632B">
        <w:t>ing</w:t>
      </w:r>
      <w:r>
        <w:t xml:space="preserve"> </w:t>
      </w:r>
      <w:r w:rsidR="005D64A8" w:rsidRPr="00D47E61">
        <w:t xml:space="preserve">an environment for </w:t>
      </w:r>
      <w:r w:rsidR="004265E1">
        <w:t>staff</w:t>
      </w:r>
      <w:r w:rsidR="004265E1" w:rsidRPr="00D47E61">
        <w:t xml:space="preserve"> </w:t>
      </w:r>
      <w:r w:rsidR="005D64A8" w:rsidRPr="00D47E61">
        <w:t xml:space="preserve">to </w:t>
      </w:r>
      <w:r w:rsidR="00931CB0" w:rsidRPr="00D47E61">
        <w:t>disclos</w:t>
      </w:r>
      <w:r w:rsidR="005D64A8" w:rsidRPr="00D47E61">
        <w:t xml:space="preserve">e their experiences </w:t>
      </w:r>
      <w:r>
        <w:t xml:space="preserve">of gender equality </w:t>
      </w:r>
      <w:r w:rsidR="005D64A8" w:rsidRPr="00D47E61">
        <w:t xml:space="preserve">and </w:t>
      </w:r>
      <w:r w:rsidR="008A19B9" w:rsidRPr="00D47E61">
        <w:t>share how gender inequality manifests in their department.</w:t>
      </w:r>
      <w:r w:rsidR="008B124C" w:rsidRPr="00D47E61">
        <w:t xml:space="preserve"> Engaging with the </w:t>
      </w:r>
      <w:r w:rsidR="005070A6">
        <w:t>A</w:t>
      </w:r>
      <w:r w:rsidR="00715910" w:rsidRPr="00D47E61">
        <w:t xml:space="preserve">pprenticeship </w:t>
      </w:r>
      <w:r w:rsidR="005070A6">
        <w:t>S</w:t>
      </w:r>
      <w:r w:rsidR="00715910" w:rsidRPr="00D47E61">
        <w:t xml:space="preserve">upport </w:t>
      </w:r>
      <w:r w:rsidR="005070A6">
        <w:t>O</w:t>
      </w:r>
      <w:r w:rsidR="00715910" w:rsidRPr="00D47E61">
        <w:t>fficers</w:t>
      </w:r>
      <w:r w:rsidR="005070A6">
        <w:t xml:space="preserve"> </w:t>
      </w:r>
      <w:r w:rsidR="00715910" w:rsidRPr="00D47E61">
        <w:t xml:space="preserve">highlighted </w:t>
      </w:r>
      <w:r w:rsidR="00EF44C9">
        <w:t xml:space="preserve">the </w:t>
      </w:r>
      <w:r w:rsidR="00715910" w:rsidRPr="00D47E61">
        <w:t xml:space="preserve">work being done at Chisholm </w:t>
      </w:r>
      <w:r w:rsidR="00E50C89">
        <w:t xml:space="preserve">Institute </w:t>
      </w:r>
      <w:r w:rsidR="00715910" w:rsidRPr="00D47E61">
        <w:t xml:space="preserve">to support </w:t>
      </w:r>
      <w:r>
        <w:t>the mental health of trade students</w:t>
      </w:r>
      <w:r w:rsidR="00715910" w:rsidRPr="00D47E61">
        <w:t xml:space="preserve"> </w:t>
      </w:r>
      <w:r>
        <w:t>by focus</w:t>
      </w:r>
      <w:r w:rsidR="0081153E">
        <w:t>s</w:t>
      </w:r>
      <w:r>
        <w:t xml:space="preserve">ing on </w:t>
      </w:r>
      <w:r w:rsidR="005813A5" w:rsidRPr="00D47E61">
        <w:t>suicide prevention</w:t>
      </w:r>
      <w:r w:rsidR="007E6305">
        <w:t>,</w:t>
      </w:r>
      <w:r w:rsidR="00236F0B">
        <w:t xml:space="preserve"> </w:t>
      </w:r>
      <w:r w:rsidR="007C1A92">
        <w:t>such as ‘</w:t>
      </w:r>
      <w:r w:rsidR="007C1A92" w:rsidRPr="008B0123">
        <w:t>R U OK</w:t>
      </w:r>
      <w:r w:rsidR="007C1A92">
        <w:t>?</w:t>
      </w:r>
      <w:r w:rsidR="007C1A92" w:rsidRPr="008B0123">
        <w:t xml:space="preserve"> Day</w:t>
      </w:r>
      <w:r w:rsidR="007C1A92">
        <w:t>’</w:t>
      </w:r>
      <w:r w:rsidR="007C1A92" w:rsidRPr="00D47E61">
        <w:t xml:space="preserve"> activities</w:t>
      </w:r>
      <w:r w:rsidR="007C1A92">
        <w:t>,</w:t>
      </w:r>
      <w:r w:rsidR="007C1A92" w:rsidRPr="00D47E61">
        <w:t xml:space="preserve"> </w:t>
      </w:r>
      <w:r w:rsidR="00EF297B" w:rsidRPr="00D47E61">
        <w:t>aim</w:t>
      </w:r>
      <w:r w:rsidR="00236F0B">
        <w:t>ed</w:t>
      </w:r>
      <w:r w:rsidR="00B16407" w:rsidRPr="00D47E61">
        <w:t xml:space="preserve"> </w:t>
      </w:r>
      <w:r w:rsidR="00EC548F" w:rsidRPr="00D47E61">
        <w:t xml:space="preserve">to </w:t>
      </w:r>
      <w:r w:rsidR="00EF297B" w:rsidRPr="00D47E61">
        <w:t>creat</w:t>
      </w:r>
      <w:r w:rsidR="00EC548F" w:rsidRPr="00D47E61">
        <w:t>e a</w:t>
      </w:r>
      <w:r w:rsidR="00D45253" w:rsidRPr="00D47E61">
        <w:t>n</w:t>
      </w:r>
      <w:r w:rsidR="00EC548F" w:rsidRPr="00D47E61">
        <w:t xml:space="preserve"> inclusive and supportive environment </w:t>
      </w:r>
      <w:r>
        <w:t>for all trade students</w:t>
      </w:r>
      <w:r w:rsidR="00EC548F" w:rsidRPr="00D47E61">
        <w:t>.</w:t>
      </w:r>
    </w:p>
    <w:p w14:paraId="0150EDEB" w14:textId="5DB66C3F" w:rsidR="006F3A50" w:rsidRPr="00D47E61" w:rsidRDefault="00390806" w:rsidP="00097AB5">
      <w:r>
        <w:rPr>
          <w:b/>
          <w:bCs/>
          <w:noProof/>
        </w:rPr>
        <mc:AlternateContent>
          <mc:Choice Requires="wps">
            <w:drawing>
              <wp:anchor distT="0" distB="0" distL="114300" distR="114300" simplePos="0" relativeHeight="251674624" behindDoc="0" locked="0" layoutInCell="1" allowOverlap="1" wp14:anchorId="4D13C09F" wp14:editId="1850F271">
                <wp:simplePos x="0" y="0"/>
                <wp:positionH relativeFrom="page">
                  <wp:align>left</wp:align>
                </wp:positionH>
                <wp:positionV relativeFrom="page">
                  <wp:posOffset>10603230</wp:posOffset>
                </wp:positionV>
                <wp:extent cx="7560000" cy="90000"/>
                <wp:effectExtent l="0" t="0" r="3175" b="5715"/>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90000"/>
                        </a:xfrm>
                        <a:prstGeom prst="rect">
                          <a:avLst/>
                        </a:prstGeom>
                        <a:solidFill>
                          <a:srgbClr val="AA381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3F928" id="Rectangle 15" o:spid="_x0000_s1026" alt="&quot;&quot;" style="position:absolute;margin-left:0;margin-top:834.9pt;width:595.3pt;height:7.1pt;z-index:25167462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" fillcolor="#aa381d" stroked="f" strokeweight="1pt">
                <w10:wrap anchorx="page" anchory="page"/>
              </v:rect>
            </w:pict>
          </mc:Fallback>
        </mc:AlternateContent>
      </w:r>
      <w:r w:rsidR="00BA425D">
        <w:t>T</w:t>
      </w:r>
      <w:r w:rsidR="00A81278" w:rsidRPr="00D47E61">
        <w:t xml:space="preserve">he </w:t>
      </w:r>
      <w:r w:rsidR="00BA425D">
        <w:t xml:space="preserve">Family Violence </w:t>
      </w:r>
      <w:r w:rsidR="00236F0B">
        <w:t>P</w:t>
      </w:r>
      <w:r w:rsidR="00A81278" w:rsidRPr="00D47E61">
        <w:t xml:space="preserve">revention </w:t>
      </w:r>
      <w:r w:rsidR="00236F0B">
        <w:t>O</w:t>
      </w:r>
      <w:r w:rsidR="00A81278" w:rsidRPr="00D47E61">
        <w:t xml:space="preserve">fficer </w:t>
      </w:r>
      <w:r w:rsidR="007C1A92">
        <w:t xml:space="preserve">attended and </w:t>
      </w:r>
      <w:r w:rsidR="008A32D3" w:rsidRPr="00D47E61">
        <w:t>start</w:t>
      </w:r>
      <w:r w:rsidR="00BA425D">
        <w:t>ed</w:t>
      </w:r>
      <w:r w:rsidR="001A6FC4" w:rsidRPr="00D47E61">
        <w:t xml:space="preserve"> conversations about respect and what respect means to </w:t>
      </w:r>
      <w:r w:rsidR="00FA49A3" w:rsidRPr="00D47E61">
        <w:t xml:space="preserve">each individual. </w:t>
      </w:r>
      <w:r w:rsidR="00DA6C39">
        <w:t>These activities</w:t>
      </w:r>
      <w:r w:rsidR="00A721C4" w:rsidRPr="00D47E61">
        <w:t xml:space="preserve"> provided an opportunity to hear from both staff and students about their experience</w:t>
      </w:r>
      <w:r w:rsidR="003A55DF" w:rsidRPr="00D47E61">
        <w:t>s</w:t>
      </w:r>
      <w:r w:rsidR="00A721C4" w:rsidRPr="00D47E61">
        <w:t xml:space="preserve"> of </w:t>
      </w:r>
      <w:r w:rsidR="00B367C1" w:rsidRPr="00D47E61">
        <w:t>pressure to conform to gender stereotypes</w:t>
      </w:r>
      <w:r w:rsidR="004E5B4E">
        <w:t>,</w:t>
      </w:r>
      <w:r w:rsidR="001F7AB2">
        <w:t xml:space="preserve"> </w:t>
      </w:r>
      <w:r w:rsidR="00B367C1" w:rsidRPr="00D47E61">
        <w:t xml:space="preserve">and </w:t>
      </w:r>
      <w:r w:rsidR="001F7AB2">
        <w:t>the</w:t>
      </w:r>
      <w:r w:rsidR="001F7AB2" w:rsidRPr="00D47E61">
        <w:t xml:space="preserve"> </w:t>
      </w:r>
      <w:r w:rsidR="00D11045" w:rsidRPr="00D47E61">
        <w:t>impact this has</w:t>
      </w:r>
      <w:r w:rsidR="00DA6C39">
        <w:t xml:space="preserve"> on their daily lives</w:t>
      </w:r>
      <w:r w:rsidR="00D11045" w:rsidRPr="00D47E61">
        <w:t xml:space="preserve">. </w:t>
      </w:r>
      <w:r w:rsidR="00ED28A4" w:rsidRPr="00D47E61">
        <w:t xml:space="preserve">Student open days also served as an opportunity </w:t>
      </w:r>
      <w:r w:rsidR="00374932" w:rsidRPr="00D47E61">
        <w:t xml:space="preserve">for the </w:t>
      </w:r>
      <w:r w:rsidR="007C1A92">
        <w:t xml:space="preserve">Family Violence </w:t>
      </w:r>
      <w:r w:rsidR="008B0123">
        <w:t>Prevention O</w:t>
      </w:r>
      <w:r w:rsidR="00374932" w:rsidRPr="00D47E61">
        <w:t xml:space="preserve">fficer to </w:t>
      </w:r>
      <w:r w:rsidR="00DA6C39">
        <w:t>talk</w:t>
      </w:r>
      <w:r w:rsidR="00374932" w:rsidRPr="00D47E61">
        <w:t xml:space="preserve"> with students and hear their </w:t>
      </w:r>
      <w:r w:rsidR="00DA6C39">
        <w:t>experience</w:t>
      </w:r>
      <w:r w:rsidR="007C1A92">
        <w:t>s</w:t>
      </w:r>
      <w:r w:rsidR="00DA6C39">
        <w:t xml:space="preserve"> of gender stereotypes</w:t>
      </w:r>
      <w:r w:rsidR="00374932" w:rsidRPr="00D47E61">
        <w:t xml:space="preserve">. </w:t>
      </w:r>
    </w:p>
    <w:p w14:paraId="34C91569" w14:textId="43E9DAA3" w:rsidR="00AF7697" w:rsidRPr="007E15CF" w:rsidRDefault="00FE3AFC" w:rsidP="00097AB5">
      <w:r w:rsidRPr="007E15CF">
        <w:lastRenderedPageBreak/>
        <w:t>A literature review was completed</w:t>
      </w:r>
      <w:r w:rsidR="009B0CEB">
        <w:t xml:space="preserve"> to complement the </w:t>
      </w:r>
      <w:r w:rsidR="009B0CEB" w:rsidRPr="007E15CF">
        <w:t>anecdotal data and evide</w:t>
      </w:r>
      <w:r w:rsidR="00A81F53">
        <w:rPr>
          <w:noProof/>
        </w:rPr>
        <w:drawing>
          <wp:anchor distT="0" distB="0" distL="114300" distR="114300" simplePos="0" relativeHeight="251664384" behindDoc="0" locked="0" layoutInCell="1" allowOverlap="1" wp14:anchorId="1DE40084" wp14:editId="45555B54">
            <wp:simplePos x="0" y="0"/>
            <wp:positionH relativeFrom="margin">
              <wp:align>right</wp:align>
            </wp:positionH>
            <wp:positionV relativeFrom="page">
              <wp:posOffset>245110</wp:posOffset>
            </wp:positionV>
            <wp:extent cx="1044000" cy="540000"/>
            <wp:effectExtent l="0" t="0" r="3810" b="0"/>
            <wp:wrapTight wrapText="bothSides">
              <wp:wrapPolygon edited="0">
                <wp:start x="7095" y="0"/>
                <wp:lineTo x="4336" y="2287"/>
                <wp:lineTo x="0" y="9911"/>
                <wp:lineTo x="0" y="20584"/>
                <wp:lineTo x="21285" y="20584"/>
                <wp:lineTo x="21285" y="8386"/>
                <wp:lineTo x="15766" y="762"/>
                <wp:lineTo x="13007" y="0"/>
                <wp:lineTo x="7095" y="0"/>
              </wp:wrapPolygon>
            </wp:wrapTight>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44000" cy="540000"/>
                    </a:xfrm>
                    <a:prstGeom prst="rect">
                      <a:avLst/>
                    </a:prstGeom>
                  </pic:spPr>
                </pic:pic>
              </a:graphicData>
            </a:graphic>
            <wp14:sizeRelH relativeFrom="margin">
              <wp14:pctWidth>0</wp14:pctWidth>
            </wp14:sizeRelH>
            <wp14:sizeRelV relativeFrom="margin">
              <wp14:pctHeight>0</wp14:pctHeight>
            </wp14:sizeRelV>
          </wp:anchor>
        </w:drawing>
      </w:r>
      <w:r w:rsidR="009B0CEB" w:rsidRPr="007E15CF">
        <w:t>nce</w:t>
      </w:r>
      <w:r w:rsidR="009B0CEB" w:rsidRPr="007E15CF" w:rsidDel="009B0CEB">
        <w:t xml:space="preserve"> </w:t>
      </w:r>
      <w:r w:rsidR="009B0CEB">
        <w:t>gathered</w:t>
      </w:r>
      <w:r w:rsidR="00A81F53">
        <w:t xml:space="preserve"> </w:t>
      </w:r>
      <w:r w:rsidR="009B0CEB">
        <w:t xml:space="preserve">from </w:t>
      </w:r>
      <w:r w:rsidR="00DA6C39">
        <w:t>conversations</w:t>
      </w:r>
      <w:r w:rsidR="00E16B00">
        <w:t xml:space="preserve"> and overall engagement</w:t>
      </w:r>
      <w:r w:rsidR="009B0CEB">
        <w:t>.</w:t>
      </w:r>
      <w:r w:rsidR="00FB0698" w:rsidRPr="007E15CF">
        <w:t xml:space="preserve"> </w:t>
      </w:r>
      <w:r w:rsidR="009B0CEB">
        <w:t>This review</w:t>
      </w:r>
      <w:r w:rsidR="00FB0698" w:rsidRPr="007E15CF">
        <w:t xml:space="preserve"> </w:t>
      </w:r>
      <w:r w:rsidR="009B0CEB" w:rsidRPr="007E15CF">
        <w:t>highlight</w:t>
      </w:r>
      <w:r w:rsidR="009B0CEB">
        <w:t xml:space="preserve">ed </w:t>
      </w:r>
      <w:r w:rsidR="00FB0698" w:rsidRPr="007E15CF">
        <w:t xml:space="preserve">the </w:t>
      </w:r>
      <w:r w:rsidR="00E95D92" w:rsidRPr="007E15CF">
        <w:t>issue</w:t>
      </w:r>
      <w:r w:rsidR="00FB0698" w:rsidRPr="007E15CF">
        <w:t>s at a sector level, and</w:t>
      </w:r>
      <w:r w:rsidR="00392F1D">
        <w:t xml:space="preserve"> then</w:t>
      </w:r>
      <w:r w:rsidR="00FB0698" w:rsidRPr="007E15CF">
        <w:t xml:space="preserve"> </w:t>
      </w:r>
      <w:r w:rsidR="006722FD" w:rsidRPr="007E15CF">
        <w:t>explor</w:t>
      </w:r>
      <w:r w:rsidR="00FB0698" w:rsidRPr="007E15CF">
        <w:t>ed what c</w:t>
      </w:r>
      <w:r w:rsidR="007852A8">
        <w:t>ould</w:t>
      </w:r>
      <w:r w:rsidR="00FB0698" w:rsidRPr="007E15CF">
        <w:t xml:space="preserve"> be done by TAFE to ad</w:t>
      </w:r>
      <w:r w:rsidR="000C21DE" w:rsidRPr="007E15CF">
        <w:t xml:space="preserve">dress the </w:t>
      </w:r>
      <w:r w:rsidR="00870382" w:rsidRPr="007E15CF">
        <w:t>issue</w:t>
      </w:r>
      <w:r w:rsidR="000C21DE" w:rsidRPr="007E15CF">
        <w:t xml:space="preserve">s. </w:t>
      </w:r>
      <w:r w:rsidR="006722FD" w:rsidRPr="007E15CF">
        <w:t xml:space="preserve">These </w:t>
      </w:r>
      <w:r w:rsidR="00397A98">
        <w:t>projects</w:t>
      </w:r>
      <w:r w:rsidR="006722FD" w:rsidRPr="007E15CF">
        <w:t xml:space="preserve"> elicited a clear</w:t>
      </w:r>
      <w:r w:rsidR="00DA6C39">
        <w:t>er</w:t>
      </w:r>
      <w:r w:rsidR="006722FD" w:rsidRPr="007E15CF">
        <w:t xml:space="preserve"> understanding of the concerns </w:t>
      </w:r>
      <w:r w:rsidR="00DA6C39">
        <w:t>of staff and student</w:t>
      </w:r>
      <w:r w:rsidR="007C1A92">
        <w:t>s</w:t>
      </w:r>
      <w:r w:rsidR="00DA6C39">
        <w:t xml:space="preserve"> about</w:t>
      </w:r>
      <w:r w:rsidR="006722FD" w:rsidRPr="007E15CF">
        <w:t xml:space="preserve"> gender inequality at Chisholm and within the </w:t>
      </w:r>
      <w:r w:rsidR="00DA6C39">
        <w:t xml:space="preserve">trades </w:t>
      </w:r>
      <w:r w:rsidR="006722FD" w:rsidRPr="007E15CF">
        <w:t>industry</w:t>
      </w:r>
      <w:r w:rsidR="00DA6C39">
        <w:t>. Understanding the concerns provided an</w:t>
      </w:r>
      <w:r w:rsidR="006722FD" w:rsidRPr="007E15CF">
        <w:t xml:space="preserve"> opportunit</w:t>
      </w:r>
      <w:r w:rsidR="00DA6C39">
        <w:t>y</w:t>
      </w:r>
      <w:r w:rsidR="006722FD" w:rsidRPr="007E15CF">
        <w:t xml:space="preserve"> </w:t>
      </w:r>
      <w:r w:rsidR="00DA6C39">
        <w:t>to explore strategies for</w:t>
      </w:r>
      <w:r w:rsidR="006722FD" w:rsidRPr="007E15CF">
        <w:t xml:space="preserve"> improvement.</w:t>
      </w:r>
    </w:p>
    <w:p w14:paraId="7113AE6B" w14:textId="32C5E062" w:rsidR="008100D5" w:rsidRPr="002A2771" w:rsidRDefault="00AF7697" w:rsidP="00097AB5">
      <w:r w:rsidRPr="002A2771">
        <w:t>The anecdotal data</w:t>
      </w:r>
      <w:r w:rsidR="007C426A">
        <w:t xml:space="preserve"> and</w:t>
      </w:r>
      <w:r w:rsidR="005F7EA8" w:rsidRPr="002A2771">
        <w:t xml:space="preserve"> literature review</w:t>
      </w:r>
      <w:r w:rsidR="00751A16">
        <w:t>,</w:t>
      </w:r>
      <w:r w:rsidRPr="002A2771">
        <w:t xml:space="preserve"> </w:t>
      </w:r>
      <w:r w:rsidR="00DC04D4" w:rsidRPr="002A2771">
        <w:t>combined with</w:t>
      </w:r>
      <w:r w:rsidR="00084F91">
        <w:t xml:space="preserve"> the</w:t>
      </w:r>
      <w:r w:rsidR="00DC04D4" w:rsidRPr="002A2771">
        <w:t xml:space="preserve"> </w:t>
      </w:r>
      <w:r w:rsidR="008100D5" w:rsidRPr="002A2771">
        <w:t xml:space="preserve">student </w:t>
      </w:r>
      <w:r w:rsidR="00DA6C39">
        <w:t xml:space="preserve">enrolment data and staff </w:t>
      </w:r>
      <w:r w:rsidR="00BA425D">
        <w:t>employment data</w:t>
      </w:r>
      <w:r w:rsidR="00751A16">
        <w:t>,</w:t>
      </w:r>
      <w:r w:rsidR="00BA425D">
        <w:t xml:space="preserve"> </w:t>
      </w:r>
      <w:r w:rsidR="008100D5" w:rsidRPr="002A2771">
        <w:t>highlighted the following</w:t>
      </w:r>
      <w:r w:rsidR="00097AB5" w:rsidRPr="002A2771">
        <w:t>:</w:t>
      </w:r>
    </w:p>
    <w:p w14:paraId="319D3115" w14:textId="6C3DDA01" w:rsidR="00E86791" w:rsidRPr="002A2771" w:rsidRDefault="00E86791" w:rsidP="00097AB5">
      <w:pPr>
        <w:pStyle w:val="ListParagraph"/>
      </w:pPr>
      <w:r w:rsidRPr="002A2771">
        <w:t>Only 2</w:t>
      </w:r>
      <w:r w:rsidR="00D11B69">
        <w:t>–</w:t>
      </w:r>
      <w:r w:rsidRPr="002A2771">
        <w:t xml:space="preserve">3% of students studying trade courses at Chisholm </w:t>
      </w:r>
      <w:r w:rsidR="00571126">
        <w:t>were</w:t>
      </w:r>
      <w:r w:rsidR="00571126" w:rsidRPr="002A2771">
        <w:t xml:space="preserve"> </w:t>
      </w:r>
      <w:r w:rsidRPr="002A2771">
        <w:t>female</w:t>
      </w:r>
      <w:r w:rsidR="00F86E91">
        <w:t>.</w:t>
      </w:r>
    </w:p>
    <w:p w14:paraId="478F5F2D" w14:textId="7A03C3CA" w:rsidR="00657AC6" w:rsidRPr="002A2771" w:rsidRDefault="00DA52D3" w:rsidP="00097AB5">
      <w:pPr>
        <w:pStyle w:val="ListParagraph"/>
      </w:pPr>
      <w:r w:rsidRPr="002A2771">
        <w:t>Sexism and gender stereotypes were he</w:t>
      </w:r>
      <w:r w:rsidR="00657AC6" w:rsidRPr="002A2771">
        <w:t xml:space="preserve">avily present in </w:t>
      </w:r>
      <w:r w:rsidR="00571126">
        <w:t>t</w:t>
      </w:r>
      <w:r w:rsidR="00571126" w:rsidRPr="002A2771">
        <w:t xml:space="preserve">rade </w:t>
      </w:r>
      <w:r w:rsidR="00657AC6" w:rsidRPr="002A2771">
        <w:t>courses and</w:t>
      </w:r>
      <w:r w:rsidR="00DA6C39">
        <w:t xml:space="preserve"> trade</w:t>
      </w:r>
      <w:r w:rsidR="00657AC6" w:rsidRPr="002A2771">
        <w:t xml:space="preserve"> </w:t>
      </w:r>
      <w:r w:rsidR="002A592E" w:rsidRPr="002A2771">
        <w:t>industries and</w:t>
      </w:r>
      <w:r w:rsidR="00657AC6" w:rsidRPr="002A2771">
        <w:t xml:space="preserve"> were having a detrimental impact on male and female</w:t>
      </w:r>
      <w:r w:rsidR="00DA6C39">
        <w:t xml:space="preserve"> students</w:t>
      </w:r>
      <w:r w:rsidR="00F86E91">
        <w:t>.</w:t>
      </w:r>
    </w:p>
    <w:p w14:paraId="0DD943CA" w14:textId="4AD8DB92" w:rsidR="009211B5" w:rsidRPr="002A2771" w:rsidRDefault="00571126" w:rsidP="00097AB5">
      <w:pPr>
        <w:pStyle w:val="ListParagraph"/>
      </w:pPr>
      <w:r>
        <w:t>It was common for f</w:t>
      </w:r>
      <w:r w:rsidR="00657AC6" w:rsidRPr="002A2771">
        <w:t>emale</w:t>
      </w:r>
      <w:r w:rsidR="00DA6C39">
        <w:t xml:space="preserve"> students</w:t>
      </w:r>
      <w:r w:rsidR="00657AC6" w:rsidRPr="002A2771">
        <w:t xml:space="preserve"> </w:t>
      </w:r>
      <w:r w:rsidR="001F32C6" w:rsidRPr="002A2771">
        <w:t>in trade</w:t>
      </w:r>
      <w:r w:rsidR="00721A3E">
        <w:t xml:space="preserve"> courses to</w:t>
      </w:r>
      <w:r w:rsidR="001F32C6" w:rsidRPr="002A2771">
        <w:t xml:space="preserve"> </w:t>
      </w:r>
      <w:r w:rsidR="00657AC6" w:rsidRPr="002A2771">
        <w:t>leav</w:t>
      </w:r>
      <w:r w:rsidR="00721A3E">
        <w:t>e before</w:t>
      </w:r>
      <w:r w:rsidR="009211B5" w:rsidRPr="002A2771">
        <w:t xml:space="preserve"> completion</w:t>
      </w:r>
      <w:r w:rsidR="00DA6C39">
        <w:t xml:space="preserve">. </w:t>
      </w:r>
      <w:r w:rsidR="00FE7858">
        <w:t>(</w:t>
      </w:r>
      <w:r w:rsidR="006C4A9F">
        <w:t>S</w:t>
      </w:r>
      <w:r w:rsidR="009211B5" w:rsidRPr="002A2771">
        <w:t>exism</w:t>
      </w:r>
      <w:r w:rsidR="00CE430A" w:rsidRPr="002A2771">
        <w:t xml:space="preserve"> </w:t>
      </w:r>
      <w:r w:rsidR="00721A3E">
        <w:t xml:space="preserve">was </w:t>
      </w:r>
      <w:r w:rsidR="00FE7858">
        <w:t xml:space="preserve">often </w:t>
      </w:r>
      <w:r w:rsidR="00721A3E">
        <w:t>noted as</w:t>
      </w:r>
      <w:r w:rsidR="00721A3E" w:rsidRPr="002A2771">
        <w:t xml:space="preserve"> </w:t>
      </w:r>
      <w:r w:rsidR="00CE430A" w:rsidRPr="002A2771">
        <w:t>a key factor in their departure</w:t>
      </w:r>
      <w:r w:rsidR="00F86E91">
        <w:t>.</w:t>
      </w:r>
      <w:r w:rsidR="00FE7858">
        <w:t>)</w:t>
      </w:r>
    </w:p>
    <w:p w14:paraId="31D778E3" w14:textId="7DA14C15" w:rsidR="006F3A50" w:rsidRPr="002A2771" w:rsidRDefault="009211B5" w:rsidP="00097AB5">
      <w:pPr>
        <w:pStyle w:val="ListParagraph"/>
      </w:pPr>
      <w:r w:rsidRPr="002A2771">
        <w:t xml:space="preserve">Female </w:t>
      </w:r>
      <w:r w:rsidR="00471E0E" w:rsidRPr="002A2771">
        <w:t xml:space="preserve">trade </w:t>
      </w:r>
      <w:r w:rsidRPr="002A2771">
        <w:t xml:space="preserve">educators </w:t>
      </w:r>
      <w:r w:rsidR="009B29F6">
        <w:t xml:space="preserve">had </w:t>
      </w:r>
      <w:r w:rsidR="00687667">
        <w:t xml:space="preserve">reported </w:t>
      </w:r>
      <w:r w:rsidRPr="002A2771">
        <w:t>experienc</w:t>
      </w:r>
      <w:r w:rsidR="00687667">
        <w:t>ing</w:t>
      </w:r>
      <w:r w:rsidRPr="002A2771">
        <w:t xml:space="preserve"> sexism from students and </w:t>
      </w:r>
      <w:r w:rsidR="006A463C" w:rsidRPr="002A2771">
        <w:t>colleagues</w:t>
      </w:r>
      <w:r w:rsidR="0048529D">
        <w:t>.</w:t>
      </w:r>
    </w:p>
    <w:p w14:paraId="29C3A61C" w14:textId="66A83F33" w:rsidR="00CE430A" w:rsidRPr="002A2771" w:rsidRDefault="00A332C4" w:rsidP="00CE430A">
      <w:pPr>
        <w:pStyle w:val="ListParagraph"/>
      </w:pPr>
      <w:r w:rsidRPr="002A2771">
        <w:t>There is a high suicide rate by males in the trade industry</w:t>
      </w:r>
      <w:r w:rsidR="0021525B">
        <w:t xml:space="preserve"> (</w:t>
      </w:r>
      <w:hyperlink r:id="rId17" w:history="1">
        <w:r w:rsidR="0021525B" w:rsidRPr="0021525B">
          <w:rPr>
            <w:rStyle w:val="Hyperlink"/>
          </w:rPr>
          <w:t>MensLine Australia</w:t>
        </w:r>
      </w:hyperlink>
      <w:r w:rsidR="0021525B">
        <w:t>)</w:t>
      </w:r>
      <w:r w:rsidRPr="002A2771">
        <w:t xml:space="preserve">, </w:t>
      </w:r>
      <w:r w:rsidR="00535B5B" w:rsidRPr="002A2771">
        <w:t xml:space="preserve">in part driven by </w:t>
      </w:r>
      <w:r w:rsidR="00BA425D">
        <w:t xml:space="preserve">adherence to rigid </w:t>
      </w:r>
      <w:r w:rsidR="00DA6C39" w:rsidRPr="002A2771">
        <w:t>male stereotypes</w:t>
      </w:r>
      <w:r w:rsidR="00F86E91">
        <w:t>.</w:t>
      </w:r>
    </w:p>
    <w:p w14:paraId="44020D72" w14:textId="568AFBE7" w:rsidR="000931F8" w:rsidRPr="002A2771" w:rsidRDefault="00F86E91" w:rsidP="00BA425D">
      <w:r w:rsidRPr="002A2771">
        <w:t>Whil</w:t>
      </w:r>
      <w:r w:rsidR="00F278DC">
        <w:t>e</w:t>
      </w:r>
      <w:r w:rsidRPr="002A2771">
        <w:t xml:space="preserve"> Chisholm </w:t>
      </w:r>
      <w:r w:rsidR="00BA425D">
        <w:t>was</w:t>
      </w:r>
      <w:r w:rsidRPr="002A2771">
        <w:t xml:space="preserve"> work</w:t>
      </w:r>
      <w:r w:rsidR="00BA425D">
        <w:t>ing</w:t>
      </w:r>
      <w:r w:rsidRPr="002A2771">
        <w:t xml:space="preserve"> to attract more female</w:t>
      </w:r>
      <w:r w:rsidR="00515242">
        <w:t xml:space="preserve"> students</w:t>
      </w:r>
      <w:r w:rsidRPr="002A2771">
        <w:t xml:space="preserve"> into</w:t>
      </w:r>
      <w:r w:rsidR="0040182E">
        <w:t xml:space="preserve"> its</w:t>
      </w:r>
      <w:r w:rsidRPr="002A2771">
        <w:t xml:space="preserve"> </w:t>
      </w:r>
      <w:r w:rsidR="00727529">
        <w:t>t</w:t>
      </w:r>
      <w:r w:rsidR="00727529" w:rsidRPr="002A2771">
        <w:t>rades</w:t>
      </w:r>
      <w:r w:rsidRPr="002A2771">
        <w:t xml:space="preserve"> courses, a broader </w:t>
      </w:r>
      <w:r w:rsidR="00AB6019">
        <w:t>project</w:t>
      </w:r>
      <w:r w:rsidR="00BA425D">
        <w:t xml:space="preserve"> </w:t>
      </w:r>
      <w:r w:rsidRPr="002A2771">
        <w:t xml:space="preserve">was required to challenge the culture in which sexism </w:t>
      </w:r>
      <w:r w:rsidR="0079414C">
        <w:t xml:space="preserve">was </w:t>
      </w:r>
      <w:r w:rsidR="00316F31">
        <w:t>occurring</w:t>
      </w:r>
      <w:r>
        <w:t xml:space="preserve">. </w:t>
      </w:r>
      <w:r w:rsidR="001F6C1C">
        <w:t>T</w:t>
      </w:r>
      <w:r w:rsidR="0054355A" w:rsidRPr="002A2771">
        <w:t xml:space="preserve">hrough their partnership with WHISE, </w:t>
      </w:r>
      <w:r w:rsidR="001F6C1C">
        <w:t>Chisholm was</w:t>
      </w:r>
      <w:r w:rsidR="0054355A" w:rsidRPr="002A2771">
        <w:t xml:space="preserve"> </w:t>
      </w:r>
      <w:r w:rsidR="00E77113" w:rsidRPr="002A2771">
        <w:t xml:space="preserve">able to connect </w:t>
      </w:r>
      <w:r w:rsidR="0054355A" w:rsidRPr="002A2771">
        <w:t>with Tradeswomen Australia</w:t>
      </w:r>
      <w:r w:rsidR="00597ECB" w:rsidRPr="002A2771">
        <w:t>, and the thr</w:t>
      </w:r>
      <w:r w:rsidR="000F4253" w:rsidRPr="002A2771">
        <w:t>ee</w:t>
      </w:r>
      <w:r w:rsidR="00597ECB" w:rsidRPr="002A2771">
        <w:t xml:space="preserve"> organisations</w:t>
      </w:r>
      <w:r w:rsidR="00A81F53">
        <w:t xml:space="preserve"> – </w:t>
      </w:r>
      <w:r w:rsidR="00BA425D">
        <w:t>Chisholm Institute, WHISE and Tradeswomen Australia</w:t>
      </w:r>
      <w:r w:rsidR="00A81F53">
        <w:t xml:space="preserve"> – </w:t>
      </w:r>
      <w:r w:rsidR="00597ECB" w:rsidRPr="002A2771">
        <w:t>formed a partnership</w:t>
      </w:r>
      <w:r w:rsidR="00BA425D">
        <w:t xml:space="preserve"> to</w:t>
      </w:r>
      <w:r w:rsidR="00C917ED">
        <w:t xml:space="preserve"> d</w:t>
      </w:r>
      <w:r w:rsidR="00BA425D">
        <w:t>evelop strategies to challenge sexism in trades.</w:t>
      </w:r>
    </w:p>
    <w:p w14:paraId="7F7A9872" w14:textId="5BE16DED" w:rsidR="00375E7C" w:rsidRDefault="006E5FA7" w:rsidP="00FF7E5C">
      <w:pPr>
        <w:pStyle w:val="Heading2"/>
      </w:pPr>
      <w:r>
        <w:t>What were the o</w:t>
      </w:r>
      <w:r w:rsidR="00F55B39">
        <w:t>bjectives</w:t>
      </w:r>
      <w:r>
        <w:t>?</w:t>
      </w:r>
    </w:p>
    <w:p w14:paraId="44499BF1" w14:textId="287CD06E" w:rsidR="00C370A3" w:rsidRDefault="00527C1D" w:rsidP="00097AB5">
      <w:r w:rsidRPr="00097AB5">
        <w:t>TAFE</w:t>
      </w:r>
      <w:r w:rsidR="00BA425D">
        <w:t xml:space="preserve"> is an ideal setting to </w:t>
      </w:r>
      <w:r w:rsidR="00321F1A">
        <w:t xml:space="preserve">influence </w:t>
      </w:r>
      <w:r w:rsidRPr="00097AB5">
        <w:t xml:space="preserve">the future </w:t>
      </w:r>
      <w:r w:rsidR="00BA425D">
        <w:t xml:space="preserve">trades </w:t>
      </w:r>
      <w:r w:rsidRPr="00097AB5">
        <w:t>workforce</w:t>
      </w:r>
      <w:r w:rsidR="00032A67" w:rsidRPr="00097AB5">
        <w:t xml:space="preserve">, </w:t>
      </w:r>
      <w:r w:rsidR="00EF73D2" w:rsidRPr="00097AB5">
        <w:t>to</w:t>
      </w:r>
      <w:r w:rsidR="00A551BC" w:rsidRPr="00097AB5">
        <w:t xml:space="preserve"> </w:t>
      </w:r>
      <w:r w:rsidR="00C370A3">
        <w:t xml:space="preserve">promote gender equality and to </w:t>
      </w:r>
      <w:r w:rsidR="00A551BC" w:rsidRPr="00097AB5">
        <w:t xml:space="preserve">address the current </w:t>
      </w:r>
      <w:r w:rsidR="00C370A3">
        <w:t>situation</w:t>
      </w:r>
      <w:r w:rsidR="00A551BC" w:rsidRPr="00097AB5">
        <w:t xml:space="preserve"> of</w:t>
      </w:r>
      <w:r w:rsidR="003F3BF2" w:rsidRPr="00097AB5">
        <w:t xml:space="preserve"> </w:t>
      </w:r>
      <w:r w:rsidR="00C370A3">
        <w:t>few women in the industry</w:t>
      </w:r>
      <w:r w:rsidR="002653E7">
        <w:t xml:space="preserve">. </w:t>
      </w:r>
    </w:p>
    <w:p w14:paraId="7BB67040" w14:textId="18EFEA68" w:rsidR="00485F37" w:rsidRPr="00097AB5" w:rsidRDefault="002653E7" w:rsidP="00097AB5">
      <w:r>
        <w:t>The partnership</w:t>
      </w:r>
      <w:r w:rsidR="00032A67" w:rsidRPr="00097AB5">
        <w:t xml:space="preserve"> aimed to achieve the following objectives</w:t>
      </w:r>
      <w:r w:rsidR="000F3CD3" w:rsidRPr="00097AB5">
        <w:t>:</w:t>
      </w:r>
    </w:p>
    <w:p w14:paraId="10D1B1F5" w14:textId="27CF45A4" w:rsidR="00375E7C" w:rsidRDefault="008356C3" w:rsidP="00097AB5">
      <w:pPr>
        <w:pStyle w:val="ListParagraph"/>
      </w:pPr>
      <w:r>
        <w:t>Increas</w:t>
      </w:r>
      <w:r w:rsidR="00FC4ED6">
        <w:t>e</w:t>
      </w:r>
      <w:r>
        <w:t xml:space="preserve"> the </w:t>
      </w:r>
      <w:r w:rsidR="000F5E74">
        <w:t>female student population in trade courses at Chisholm</w:t>
      </w:r>
      <w:r w:rsidR="00EA470B">
        <w:t>.</w:t>
      </w:r>
    </w:p>
    <w:p w14:paraId="3B8A8D43" w14:textId="456B7486" w:rsidR="004831E0" w:rsidRDefault="004831E0" w:rsidP="00097AB5">
      <w:pPr>
        <w:pStyle w:val="ListParagraph"/>
      </w:pPr>
      <w:r>
        <w:t>Retain female students who enrol in trade courses at Chisholm</w:t>
      </w:r>
      <w:r w:rsidR="00EA470B">
        <w:t>.</w:t>
      </w:r>
    </w:p>
    <w:p w14:paraId="6FE2A513" w14:textId="28202C6B" w:rsidR="000F5E74" w:rsidRDefault="004865A7" w:rsidP="00097AB5">
      <w:pPr>
        <w:pStyle w:val="ListParagraph"/>
      </w:pPr>
      <w:r>
        <w:t xml:space="preserve">Create a culture in the trades department at Chisholm where all </w:t>
      </w:r>
      <w:r w:rsidR="00B51256">
        <w:t>students of any gender</w:t>
      </w:r>
      <w:r>
        <w:t xml:space="preserve"> feel </w:t>
      </w:r>
      <w:r w:rsidR="00BF574E">
        <w:t xml:space="preserve">safe, </w:t>
      </w:r>
      <w:r w:rsidR="001E50AC">
        <w:t>accepted</w:t>
      </w:r>
      <w:r w:rsidR="004532E0">
        <w:t xml:space="preserve"> and respected</w:t>
      </w:r>
      <w:r w:rsidR="00EA470B">
        <w:t>.</w:t>
      </w:r>
    </w:p>
    <w:p w14:paraId="23F5D07A" w14:textId="22591C7C" w:rsidR="00203167" w:rsidRDefault="00203167" w:rsidP="00097AB5">
      <w:pPr>
        <w:pStyle w:val="ListParagraph"/>
      </w:pPr>
      <w:r>
        <w:t>Challenge the</w:t>
      </w:r>
      <w:r w:rsidR="008820F5">
        <w:t xml:space="preserve"> traditional gender stereotypes associated with the trade industry</w:t>
      </w:r>
      <w:r w:rsidR="00EA470B">
        <w:t>.</w:t>
      </w:r>
    </w:p>
    <w:p w14:paraId="6D784554" w14:textId="3C70F63A" w:rsidR="000F5E74" w:rsidRDefault="0023026B" w:rsidP="006252C9">
      <w:pPr>
        <w:pStyle w:val="ListParagraph"/>
      </w:pPr>
      <w:r>
        <w:t>Build trade educators</w:t>
      </w:r>
      <w:r w:rsidR="00074911">
        <w:t>’</w:t>
      </w:r>
      <w:r>
        <w:t xml:space="preserve"> understanding </w:t>
      </w:r>
      <w:r w:rsidR="000E1EAD">
        <w:t xml:space="preserve">of how to create an inclusive </w:t>
      </w:r>
      <w:r w:rsidR="00DC5D3E">
        <w:t xml:space="preserve">learning environment and </w:t>
      </w:r>
      <w:r w:rsidR="00334E7C">
        <w:t xml:space="preserve">support them to </w:t>
      </w:r>
      <w:r w:rsidR="00DC5D3E">
        <w:t>challenge gender stereotypes and sexism</w:t>
      </w:r>
      <w:r w:rsidR="00334E7C">
        <w:t xml:space="preserve"> in the classroom</w:t>
      </w:r>
      <w:r w:rsidR="00EA470B">
        <w:t>.</w:t>
      </w:r>
    </w:p>
    <w:p w14:paraId="5CBC3F8B" w14:textId="40197FBF" w:rsidR="00057105" w:rsidRDefault="00057105" w:rsidP="00FF7E5C">
      <w:pPr>
        <w:pStyle w:val="Heading2"/>
      </w:pPr>
      <w:r>
        <w:t xml:space="preserve">What </w:t>
      </w:r>
      <w:r w:rsidR="006E5FA7">
        <w:t xml:space="preserve">has </w:t>
      </w:r>
      <w:r>
        <w:t>the partnership achieved</w:t>
      </w:r>
      <w:r w:rsidR="006E5FA7">
        <w:t xml:space="preserve">? </w:t>
      </w:r>
    </w:p>
    <w:p w14:paraId="1CB64C66" w14:textId="7554DAE3" w:rsidR="00BB7DE8" w:rsidRDefault="003552C7" w:rsidP="00097AB5">
      <w:r>
        <w:t xml:space="preserve">A </w:t>
      </w:r>
      <w:r w:rsidR="006E5FA7">
        <w:t xml:space="preserve">business case </w:t>
      </w:r>
      <w:r>
        <w:t>was developed by WHISE and supported by</w:t>
      </w:r>
      <w:r w:rsidR="008F359D">
        <w:t xml:space="preserve"> both</w:t>
      </w:r>
      <w:r>
        <w:t xml:space="preserve"> </w:t>
      </w:r>
      <w:r w:rsidR="002F336A">
        <w:t xml:space="preserve">the </w:t>
      </w:r>
      <w:r w:rsidR="00C370A3">
        <w:t>Family Violence</w:t>
      </w:r>
      <w:r w:rsidR="00E50C89">
        <w:t xml:space="preserve"> </w:t>
      </w:r>
      <w:r w:rsidR="00CF5213">
        <w:t>P</w:t>
      </w:r>
      <w:r w:rsidR="002F336A">
        <w:t xml:space="preserve">revention </w:t>
      </w:r>
      <w:r w:rsidR="00CF5213">
        <w:t>O</w:t>
      </w:r>
      <w:r w:rsidR="002F336A">
        <w:t>fficer and Tradeswomen Australia</w:t>
      </w:r>
      <w:r w:rsidR="00CF5213">
        <w:t xml:space="preserve">. This business case </w:t>
      </w:r>
      <w:r w:rsidR="00BC1085">
        <w:t>highlighted</w:t>
      </w:r>
      <w:r w:rsidR="00156A74">
        <w:t xml:space="preserve"> </w:t>
      </w:r>
      <w:r w:rsidR="00F602C0">
        <w:t>student enrolment and retention rates</w:t>
      </w:r>
      <w:r w:rsidR="00DC7BD6">
        <w:t xml:space="preserve">, </w:t>
      </w:r>
      <w:r w:rsidR="004977A4">
        <w:t xml:space="preserve">current inequalities in the </w:t>
      </w:r>
      <w:r w:rsidR="006E5FA7">
        <w:t>trades industry</w:t>
      </w:r>
      <w:r w:rsidR="00F602C0">
        <w:t xml:space="preserve"> (</w:t>
      </w:r>
      <w:r w:rsidR="004977A4">
        <w:t>including</w:t>
      </w:r>
      <w:r w:rsidR="00A65D43">
        <w:t xml:space="preserve"> sexism and harassment</w:t>
      </w:r>
      <w:r w:rsidR="00F602C0">
        <w:t>)</w:t>
      </w:r>
      <w:r w:rsidR="00DC7BD6">
        <w:t xml:space="preserve">, </w:t>
      </w:r>
      <w:r w:rsidR="00BF090C">
        <w:t>recommendations for action</w:t>
      </w:r>
      <w:r w:rsidR="00435BBE">
        <w:t xml:space="preserve"> and</w:t>
      </w:r>
      <w:r w:rsidR="00826ADA">
        <w:t xml:space="preserve"> the value of these actions for Chisholm.</w:t>
      </w:r>
    </w:p>
    <w:p w14:paraId="755B0867" w14:textId="382B3E11" w:rsidR="0002504A" w:rsidRDefault="00390806" w:rsidP="00097AB5">
      <w:r>
        <w:rPr>
          <w:b/>
          <w:bCs/>
          <w:noProof/>
        </w:rPr>
        <mc:AlternateContent>
          <mc:Choice Requires="wps">
            <w:drawing>
              <wp:anchor distT="0" distB="0" distL="114300" distR="114300" simplePos="0" relativeHeight="251676672" behindDoc="0" locked="0" layoutInCell="1" allowOverlap="1" wp14:anchorId="4531314F" wp14:editId="7E69CAD1">
                <wp:simplePos x="0" y="0"/>
                <wp:positionH relativeFrom="page">
                  <wp:posOffset>0</wp:posOffset>
                </wp:positionH>
                <wp:positionV relativeFrom="page">
                  <wp:posOffset>10603230</wp:posOffset>
                </wp:positionV>
                <wp:extent cx="7560000" cy="90000"/>
                <wp:effectExtent l="0" t="0" r="3175" b="5715"/>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90000"/>
                        </a:xfrm>
                        <a:prstGeom prst="rect">
                          <a:avLst/>
                        </a:prstGeom>
                        <a:solidFill>
                          <a:srgbClr val="AA381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1BF1A" id="Rectangle 16" o:spid="_x0000_s1026" alt="&quot;&quot;" style="position:absolute;margin-left:0;margin-top:834.9pt;width:595.3pt;height:7.1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" fillcolor="#aa381d" stroked="f" strokeweight="1pt">
                <w10:wrap anchorx="page" anchory="page"/>
              </v:rect>
            </w:pict>
          </mc:Fallback>
        </mc:AlternateContent>
      </w:r>
      <w:r w:rsidR="00826ADA">
        <w:t xml:space="preserve">This business case </w:t>
      </w:r>
      <w:r w:rsidR="0051291E">
        <w:t>was presented to</w:t>
      </w:r>
      <w:r w:rsidR="00E34C51">
        <w:t xml:space="preserve"> board members, executives and </w:t>
      </w:r>
      <w:r w:rsidR="00A4387C">
        <w:t>key staff in the trades school</w:t>
      </w:r>
      <w:r w:rsidR="00BB7DE8">
        <w:t>.</w:t>
      </w:r>
      <w:r w:rsidR="0051291E">
        <w:t xml:space="preserve"> Following these </w:t>
      </w:r>
      <w:r w:rsidR="00C370A3">
        <w:t>presentations</w:t>
      </w:r>
      <w:r w:rsidR="00FF0188">
        <w:t xml:space="preserve">, the partnership between </w:t>
      </w:r>
      <w:r w:rsidR="00BB18C3">
        <w:t>Chisholm,</w:t>
      </w:r>
      <w:r w:rsidR="00FF0188">
        <w:t xml:space="preserve"> Tradeswomen Australia and </w:t>
      </w:r>
      <w:r w:rsidR="0027094E">
        <w:t xml:space="preserve">WHISE was given permission to </w:t>
      </w:r>
      <w:r w:rsidR="00324EBC">
        <w:t>establi</w:t>
      </w:r>
      <w:r w:rsidR="009304F7">
        <w:t>sh</w:t>
      </w:r>
      <w:r w:rsidR="00324EBC">
        <w:t xml:space="preserve"> a</w:t>
      </w:r>
      <w:r w:rsidR="00F6098B">
        <w:t xml:space="preserve">n </w:t>
      </w:r>
      <w:r w:rsidR="00F6098B" w:rsidRPr="00727529">
        <w:t>Equity in Trade</w:t>
      </w:r>
      <w:r w:rsidR="00324EBC" w:rsidRPr="00F6098B">
        <w:rPr>
          <w:i/>
          <w:iCs/>
        </w:rPr>
        <w:t xml:space="preserve"> </w:t>
      </w:r>
      <w:r w:rsidR="00324EBC" w:rsidRPr="00386286">
        <w:t>working group</w:t>
      </w:r>
      <w:r w:rsidR="00B96F7E">
        <w:t>,</w:t>
      </w:r>
      <w:r w:rsidR="00324EBC">
        <w:t xml:space="preserve"> </w:t>
      </w:r>
      <w:r w:rsidR="00324EBC">
        <w:lastRenderedPageBreak/>
        <w:t xml:space="preserve">comprising membership from </w:t>
      </w:r>
      <w:r w:rsidR="009304F7">
        <w:t xml:space="preserve">the three organisations </w:t>
      </w:r>
      <w:r w:rsidR="00324EBC">
        <w:t>and internal staff at Chisholm</w:t>
      </w:r>
      <w:r w:rsidR="00B96F7E">
        <w:t>,</w:t>
      </w:r>
      <w:r w:rsidR="00324EBC">
        <w:t xml:space="preserve"> </w:t>
      </w:r>
      <w:r w:rsidR="00A81F53">
        <w:rPr>
          <w:noProof/>
        </w:rPr>
        <w:drawing>
          <wp:anchor distT="0" distB="0" distL="114300" distR="114300" simplePos="0" relativeHeight="251666432" behindDoc="0" locked="0" layoutInCell="1" allowOverlap="1" wp14:anchorId="15AF7AC4" wp14:editId="619EDBB2">
            <wp:simplePos x="0" y="0"/>
            <wp:positionH relativeFrom="margin">
              <wp:align>right</wp:align>
            </wp:positionH>
            <wp:positionV relativeFrom="page">
              <wp:posOffset>245110</wp:posOffset>
            </wp:positionV>
            <wp:extent cx="1044000" cy="540000"/>
            <wp:effectExtent l="0" t="0" r="3810" b="0"/>
            <wp:wrapTight wrapText="bothSides">
              <wp:wrapPolygon edited="0">
                <wp:start x="7095" y="0"/>
                <wp:lineTo x="4336" y="2287"/>
                <wp:lineTo x="0" y="9911"/>
                <wp:lineTo x="0" y="20584"/>
                <wp:lineTo x="21285" y="20584"/>
                <wp:lineTo x="21285" y="8386"/>
                <wp:lineTo x="15766" y="762"/>
                <wp:lineTo x="13007" y="0"/>
                <wp:lineTo x="7095" y="0"/>
              </wp:wrapPolygon>
            </wp:wrapTight>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44000" cy="540000"/>
                    </a:xfrm>
                    <a:prstGeom prst="rect">
                      <a:avLst/>
                    </a:prstGeom>
                  </pic:spPr>
                </pic:pic>
              </a:graphicData>
            </a:graphic>
            <wp14:sizeRelH relativeFrom="margin">
              <wp14:pctWidth>0</wp14:pctWidth>
            </wp14:sizeRelH>
            <wp14:sizeRelV relativeFrom="margin">
              <wp14:pctHeight>0</wp14:pctHeight>
            </wp14:sizeRelV>
          </wp:anchor>
        </w:drawing>
      </w:r>
      <w:r w:rsidR="00324EBC">
        <w:t xml:space="preserve">including </w:t>
      </w:r>
      <w:r w:rsidR="00285659">
        <w:t xml:space="preserve">executives from the </w:t>
      </w:r>
      <w:r w:rsidR="006E5FA7">
        <w:t>t</w:t>
      </w:r>
      <w:r w:rsidR="00285659">
        <w:t xml:space="preserve">rades area. </w:t>
      </w:r>
    </w:p>
    <w:p w14:paraId="42C1E86D" w14:textId="381B44AA" w:rsidR="00A017B2" w:rsidRPr="00606D69" w:rsidRDefault="00E93FCE" w:rsidP="00097AB5">
      <w:pPr>
        <w:rPr>
          <w:color w:val="auto"/>
        </w:rPr>
      </w:pPr>
      <w:r>
        <w:t>The group</w:t>
      </w:r>
      <w:r w:rsidRPr="00BB18C3">
        <w:t xml:space="preserve"> developed </w:t>
      </w:r>
      <w:r w:rsidR="00490161" w:rsidRPr="00BB18C3">
        <w:t xml:space="preserve">an </w:t>
      </w:r>
      <w:r w:rsidR="005370CF" w:rsidRPr="00727529">
        <w:t>Equity in Trade</w:t>
      </w:r>
      <w:r w:rsidR="005370CF" w:rsidRPr="00BB18C3">
        <w:t xml:space="preserve"> strategy </w:t>
      </w:r>
      <w:r w:rsidR="00490161" w:rsidRPr="00BB18C3">
        <w:t xml:space="preserve">to be delivered over </w:t>
      </w:r>
      <w:r w:rsidR="00644DE1">
        <w:t xml:space="preserve">a </w:t>
      </w:r>
      <w:r w:rsidR="00490161" w:rsidRPr="00BB18C3">
        <w:t>2</w:t>
      </w:r>
      <w:r w:rsidR="006E5FA7">
        <w:t>–</w:t>
      </w:r>
      <w:r w:rsidR="00DB5788" w:rsidRPr="00BB18C3">
        <w:t>3-year</w:t>
      </w:r>
      <w:r w:rsidR="00644DE1">
        <w:t xml:space="preserve"> period</w:t>
      </w:r>
      <w:r w:rsidR="00F43843">
        <w:t>.</w:t>
      </w:r>
      <w:r w:rsidR="00490161" w:rsidRPr="00BB18C3">
        <w:t xml:space="preserve"> </w:t>
      </w:r>
      <w:r w:rsidR="00F43843">
        <w:t xml:space="preserve">It </w:t>
      </w:r>
      <w:r w:rsidR="00B63A7D">
        <w:t>aim</w:t>
      </w:r>
      <w:r w:rsidR="00F43843">
        <w:t>ed</w:t>
      </w:r>
      <w:r w:rsidR="00B63A7D">
        <w:t xml:space="preserve"> to </w:t>
      </w:r>
      <w:r w:rsidR="00B63A7D" w:rsidRPr="00B63A7D">
        <w:t xml:space="preserve">address systemic barriers </w:t>
      </w:r>
      <w:r w:rsidR="00642D9F">
        <w:t>to</w:t>
      </w:r>
      <w:r w:rsidR="00B63A7D" w:rsidRPr="00B63A7D">
        <w:t xml:space="preserve"> attracting and retaining more women into trade</w:t>
      </w:r>
      <w:r w:rsidR="00A017B2">
        <w:t xml:space="preserve">. The strategy focused on </w:t>
      </w:r>
      <w:r w:rsidR="009720F9" w:rsidRPr="009720F9">
        <w:t>the key point of entry into the workforce</w:t>
      </w:r>
      <w:r w:rsidR="00B22747">
        <w:t>:</w:t>
      </w:r>
      <w:r w:rsidR="009720F9" w:rsidRPr="009720F9">
        <w:t xml:space="preserve"> trade training</w:t>
      </w:r>
      <w:r w:rsidR="009720F9" w:rsidRPr="00641CC2">
        <w:t>.</w:t>
      </w:r>
      <w:r w:rsidR="009720F9">
        <w:rPr>
          <w:color w:val="FF0000"/>
        </w:rPr>
        <w:t xml:space="preserve"> </w:t>
      </w:r>
    </w:p>
    <w:p w14:paraId="060FBB78" w14:textId="586DC4FA" w:rsidR="000A1836" w:rsidRDefault="00B00C64" w:rsidP="00097AB5">
      <w:r w:rsidRPr="00B00C64">
        <w:t xml:space="preserve">This strategy was </w:t>
      </w:r>
      <w:r w:rsidR="00356532">
        <w:t>socialised with the CEO and other senior executives</w:t>
      </w:r>
      <w:r w:rsidR="001468B1">
        <w:t xml:space="preserve">. </w:t>
      </w:r>
      <w:r w:rsidR="0076102A">
        <w:t xml:space="preserve">Engaging with senior leaders through this method </w:t>
      </w:r>
      <w:r w:rsidR="00C11433">
        <w:t>served as a capacity</w:t>
      </w:r>
      <w:r w:rsidR="00720EF3">
        <w:t>-</w:t>
      </w:r>
      <w:r w:rsidR="00C11433">
        <w:t xml:space="preserve">building </w:t>
      </w:r>
      <w:r w:rsidR="0007707A">
        <w:t>process</w:t>
      </w:r>
      <w:r w:rsidR="00C54EA3">
        <w:t>,</w:t>
      </w:r>
      <w:r w:rsidR="00A017B2">
        <w:t xml:space="preserve"> </w:t>
      </w:r>
      <w:r w:rsidR="00E47990">
        <w:t>and resulted in senior leaders increasing their knowledge and understanding of gender stereotypes and sexism in trade</w:t>
      </w:r>
      <w:r w:rsidR="00E779C7">
        <w:t xml:space="preserve">. This supported their increased </w:t>
      </w:r>
      <w:r w:rsidR="00CA31A5">
        <w:t>commitment and buy</w:t>
      </w:r>
      <w:r w:rsidR="009F7A76">
        <w:t>-</w:t>
      </w:r>
      <w:r w:rsidR="00CA31A5">
        <w:t xml:space="preserve">in </w:t>
      </w:r>
      <w:r w:rsidR="00CD19B1">
        <w:t xml:space="preserve">to the strategy. </w:t>
      </w:r>
    </w:p>
    <w:p w14:paraId="48C11E2A" w14:textId="55AF64B7" w:rsidR="001E6A81" w:rsidRDefault="001E6A81" w:rsidP="00097AB5">
      <w:r>
        <w:t>Tradeswomen Australia delivered</w:t>
      </w:r>
      <w:r w:rsidR="000A1836">
        <w:t xml:space="preserve"> </w:t>
      </w:r>
      <w:r w:rsidR="00183C42">
        <w:t xml:space="preserve">a </w:t>
      </w:r>
      <w:r w:rsidR="000A1836">
        <w:t>webinar</w:t>
      </w:r>
      <w:r w:rsidR="006445BA">
        <w:t xml:space="preserve"> in 2020</w:t>
      </w:r>
      <w:r w:rsidR="000A1836">
        <w:t xml:space="preserve"> to test the </w:t>
      </w:r>
      <w:r w:rsidR="000E29F2">
        <w:t xml:space="preserve">trade </w:t>
      </w:r>
      <w:r w:rsidR="00BB18C3">
        <w:t>educators</w:t>
      </w:r>
      <w:r w:rsidR="00183C42">
        <w:t>’</w:t>
      </w:r>
      <w:r w:rsidR="000E29F2">
        <w:t xml:space="preserve"> receptivity to promoting gender equality in their classroom</w:t>
      </w:r>
      <w:r w:rsidR="006445BA">
        <w:t>. The webinar</w:t>
      </w:r>
      <w:r w:rsidR="00C61B28">
        <w:t xml:space="preserve"> was</w:t>
      </w:r>
      <w:r w:rsidR="00B2461A">
        <w:t xml:space="preserve"> </w:t>
      </w:r>
      <w:r w:rsidR="00C61B28">
        <w:t>uploaded to the staff intranet</w:t>
      </w:r>
      <w:r w:rsidR="006445BA">
        <w:t xml:space="preserve"> for trade staff to view</w:t>
      </w:r>
      <w:r w:rsidR="00C370A3">
        <w:t xml:space="preserve"> at a later date</w:t>
      </w:r>
      <w:r w:rsidR="00C61B28">
        <w:t xml:space="preserve">. </w:t>
      </w:r>
    </w:p>
    <w:p w14:paraId="6BD367BB" w14:textId="2BD63C05" w:rsidR="00292765" w:rsidRDefault="00BB18C3" w:rsidP="00097AB5">
      <w:r>
        <w:t>Trade</w:t>
      </w:r>
      <w:r w:rsidR="003B35F0">
        <w:t xml:space="preserve"> </w:t>
      </w:r>
      <w:r w:rsidR="007B7E48">
        <w:t xml:space="preserve">educators </w:t>
      </w:r>
      <w:r w:rsidR="00AE0E53">
        <w:t xml:space="preserve">and senior trade executives </w:t>
      </w:r>
      <w:r w:rsidR="00F71B8E">
        <w:t xml:space="preserve">also </w:t>
      </w:r>
      <w:r w:rsidR="007B7E48">
        <w:t xml:space="preserve">attended </w:t>
      </w:r>
      <w:r w:rsidR="00714B68">
        <w:t xml:space="preserve">a </w:t>
      </w:r>
      <w:r w:rsidR="007B7E48">
        <w:t xml:space="preserve">tailored workshop delivered by Tradeswomen Australia and WHISE. </w:t>
      </w:r>
      <w:r w:rsidR="002B150B">
        <w:t>The workshop explored the following topics:</w:t>
      </w:r>
    </w:p>
    <w:p w14:paraId="19C08C31" w14:textId="1F311435" w:rsidR="002B150B" w:rsidRDefault="00183C42" w:rsidP="00097AB5">
      <w:pPr>
        <w:pStyle w:val="ListParagraph"/>
      </w:pPr>
      <w:r>
        <w:t>e</w:t>
      </w:r>
      <w:r w:rsidR="002B150B">
        <w:t>veryday sexism</w:t>
      </w:r>
    </w:p>
    <w:p w14:paraId="33778CAE" w14:textId="38E0E8F5" w:rsidR="0023678E" w:rsidRDefault="0023678E" w:rsidP="00097AB5">
      <w:pPr>
        <w:pStyle w:val="ListParagraph"/>
      </w:pPr>
      <w:r>
        <w:t xml:space="preserve">research </w:t>
      </w:r>
      <w:r w:rsidR="00682D48">
        <w:t>on the negative impacts of the pressures to confirm to traditional male stereotypes</w:t>
      </w:r>
      <w:r w:rsidR="004F6F49" w:rsidRPr="004F6F49">
        <w:t xml:space="preserve"> </w:t>
      </w:r>
      <w:r w:rsidR="004F6F49">
        <w:t>(based on data from</w:t>
      </w:r>
      <w:r w:rsidR="00151550">
        <w:t xml:space="preserve"> </w:t>
      </w:r>
      <w:hyperlink r:id="rId18" w:history="1">
        <w:r w:rsidR="00365DCB">
          <w:rPr>
            <w:rStyle w:val="Hyperlink"/>
          </w:rPr>
          <w:t>‘The Man Box’</w:t>
        </w:r>
      </w:hyperlink>
      <w:r w:rsidR="00365DCB">
        <w:rPr>
          <w:rStyle w:val="Hyperlink"/>
        </w:rPr>
        <w:t>, J</w:t>
      </w:r>
      <w:r w:rsidR="00245D5B">
        <w:rPr>
          <w:rStyle w:val="Hyperlink"/>
        </w:rPr>
        <w:t>esuit Social Services</w:t>
      </w:r>
      <w:r w:rsidR="00682D48">
        <w:t>)</w:t>
      </w:r>
    </w:p>
    <w:p w14:paraId="09E7CD9C" w14:textId="2755BF38" w:rsidR="002B150B" w:rsidRDefault="00380D42" w:rsidP="00097AB5">
      <w:pPr>
        <w:pStyle w:val="ListParagraph"/>
      </w:pPr>
      <w:r>
        <w:t>u</w:t>
      </w:r>
      <w:r w:rsidR="002B150B">
        <w:t>nconscious</w:t>
      </w:r>
      <w:r w:rsidR="000661EB">
        <w:t xml:space="preserve"> b</w:t>
      </w:r>
      <w:r w:rsidR="002B150B">
        <w:t>ias</w:t>
      </w:r>
      <w:r w:rsidR="004F6F49">
        <w:t xml:space="preserve"> </w:t>
      </w:r>
    </w:p>
    <w:p w14:paraId="660E16FC" w14:textId="0AA0FA33" w:rsidR="00BB18C3" w:rsidRDefault="00183C42" w:rsidP="00BB18C3">
      <w:pPr>
        <w:pStyle w:val="ListParagraph"/>
      </w:pPr>
      <w:r>
        <w:t>h</w:t>
      </w:r>
      <w:r w:rsidR="00D56114">
        <w:t>ow to a</w:t>
      </w:r>
      <w:r w:rsidR="00B16F07">
        <w:t xml:space="preserve">ddress gender stereotypes </w:t>
      </w:r>
      <w:r w:rsidR="00D56114">
        <w:t>and take b</w:t>
      </w:r>
      <w:r w:rsidR="00B16F07">
        <w:t>ystander action</w:t>
      </w:r>
      <w:r w:rsidR="00D56114">
        <w:t xml:space="preserve"> </w:t>
      </w:r>
      <w:r w:rsidR="00C370A3">
        <w:t>as an educator when you hear or see sexism in the classroom</w:t>
      </w:r>
      <w:r>
        <w:t>.</w:t>
      </w:r>
    </w:p>
    <w:p w14:paraId="50533315" w14:textId="1EB5C2AC" w:rsidR="0002504A" w:rsidRDefault="003B35F0" w:rsidP="00097AB5">
      <w:r>
        <w:t>The targeted w</w:t>
      </w:r>
      <w:r w:rsidRPr="003B35F0">
        <w:t xml:space="preserve">orkshops were professional development opportunities </w:t>
      </w:r>
      <w:r w:rsidR="00111BCF">
        <w:t xml:space="preserve">for </w:t>
      </w:r>
      <w:r w:rsidR="00226867">
        <w:t>educators</w:t>
      </w:r>
      <w:r w:rsidR="00226867" w:rsidRPr="003B35F0">
        <w:t xml:space="preserve"> </w:t>
      </w:r>
      <w:r w:rsidRPr="003B35F0">
        <w:t>to create inclusive learning environments</w:t>
      </w:r>
      <w:r w:rsidR="00C370A3">
        <w:t xml:space="preserve"> for their studen</w:t>
      </w:r>
      <w:r w:rsidR="00F40AD5">
        <w:t>t</w:t>
      </w:r>
      <w:r w:rsidR="00C370A3">
        <w:t>s</w:t>
      </w:r>
      <w:r w:rsidR="00BF1851">
        <w:t xml:space="preserve">. Executive staff in trade courses encouraged </w:t>
      </w:r>
      <w:r w:rsidR="00840B09">
        <w:t xml:space="preserve">teaching </w:t>
      </w:r>
      <w:r w:rsidR="00BF1851">
        <w:t xml:space="preserve">staff members to attend. </w:t>
      </w:r>
      <w:r w:rsidR="0081342B">
        <w:t>T</w:t>
      </w:r>
      <w:r w:rsidR="00E256F8" w:rsidRPr="00386286">
        <w:t>he</w:t>
      </w:r>
      <w:r w:rsidR="00E256F8" w:rsidRPr="004A0039">
        <w:rPr>
          <w:i/>
          <w:iCs/>
        </w:rPr>
        <w:t xml:space="preserve"> </w:t>
      </w:r>
      <w:r w:rsidR="00E256F8" w:rsidRPr="00245D5B">
        <w:t xml:space="preserve">Equity in Trade </w:t>
      </w:r>
      <w:r w:rsidR="00E256F8" w:rsidRPr="00386286">
        <w:t>working group</w:t>
      </w:r>
      <w:r w:rsidR="00E256F8">
        <w:t xml:space="preserve"> created a business case </w:t>
      </w:r>
      <w:r w:rsidR="00901328">
        <w:t xml:space="preserve">highlighting the </w:t>
      </w:r>
      <w:r w:rsidR="00E256F8">
        <w:t>learning outcomes of the skill</w:t>
      </w:r>
      <w:r w:rsidR="002A709F">
        <w:t>-</w:t>
      </w:r>
      <w:r w:rsidR="00E256F8">
        <w:t xml:space="preserve">building </w:t>
      </w:r>
      <w:r w:rsidR="002A592E">
        <w:t>workshop and</w:t>
      </w:r>
      <w:r w:rsidR="00E256F8">
        <w:t xml:space="preserve"> submitted this to the Professional Educators College (PEC). PEC approved the submission</w:t>
      </w:r>
      <w:r w:rsidR="00881A8B">
        <w:t>,</w:t>
      </w:r>
      <w:r w:rsidR="00E256F8">
        <w:t xml:space="preserve"> and awarded attendance at the training three points</w:t>
      </w:r>
      <w:r w:rsidR="00C370A3">
        <w:t xml:space="preserve"> </w:t>
      </w:r>
      <w:r w:rsidR="00901328">
        <w:t>towards their</w:t>
      </w:r>
      <w:r w:rsidR="00E65929">
        <w:t xml:space="preserve"> members’</w:t>
      </w:r>
      <w:r w:rsidR="00901328">
        <w:t xml:space="preserve"> professional development</w:t>
      </w:r>
      <w:r w:rsidR="00E65929">
        <w:t>, recognising that it helped</w:t>
      </w:r>
      <w:r w:rsidR="00901328">
        <w:t xml:space="preserve"> maintain </w:t>
      </w:r>
      <w:r w:rsidR="00D34A52">
        <w:t xml:space="preserve">educators’ knowledge of </w:t>
      </w:r>
      <w:r w:rsidR="00901328">
        <w:t>curren</w:t>
      </w:r>
      <w:r w:rsidR="00D34A52">
        <w:t>t societal expectations</w:t>
      </w:r>
      <w:r w:rsidR="00E256F8">
        <w:t>.</w:t>
      </w:r>
    </w:p>
    <w:p w14:paraId="0E6598ED" w14:textId="624987D2" w:rsidR="00AF4DCF" w:rsidRDefault="009A5868" w:rsidP="00FF7E5C">
      <w:pPr>
        <w:pStyle w:val="Heading2"/>
      </w:pPr>
      <w:r>
        <w:t>What’s next?</w:t>
      </w:r>
    </w:p>
    <w:p w14:paraId="11539388" w14:textId="6AB31218" w:rsidR="00B93469" w:rsidRDefault="001C74A1" w:rsidP="00B93469">
      <w:r>
        <w:t xml:space="preserve">Tradeswomen Australia and WHISE will continue to deliver workshops </w:t>
      </w:r>
      <w:r w:rsidR="00CD4036">
        <w:t xml:space="preserve">to </w:t>
      </w:r>
      <w:r w:rsidR="00BB18C3">
        <w:t>trade</w:t>
      </w:r>
      <w:r w:rsidR="00CD4036">
        <w:t xml:space="preserve"> educators at Chisholm, with two more rounds of training to occur in 2021. Chisholm</w:t>
      </w:r>
      <w:r w:rsidR="00CC1133">
        <w:t>, by working with PEC,</w:t>
      </w:r>
      <w:r w:rsidR="00CD4036">
        <w:t xml:space="preserve"> is</w:t>
      </w:r>
      <w:r w:rsidR="001A4EEB">
        <w:t xml:space="preserve"> </w:t>
      </w:r>
      <w:r w:rsidR="00CD4036">
        <w:t xml:space="preserve">hoping to expand </w:t>
      </w:r>
      <w:r w:rsidR="003C52E8">
        <w:t xml:space="preserve">beyond </w:t>
      </w:r>
      <w:r w:rsidR="006646CD">
        <w:t>engaging</w:t>
      </w:r>
      <w:r w:rsidR="004A3918">
        <w:t xml:space="preserve"> only</w:t>
      </w:r>
      <w:r w:rsidR="003C52E8">
        <w:t xml:space="preserve"> </w:t>
      </w:r>
      <w:r w:rsidR="00AD2361">
        <w:t>Chisholm educators</w:t>
      </w:r>
      <w:r w:rsidR="006646CD">
        <w:t xml:space="preserve">. PEC </w:t>
      </w:r>
      <w:r w:rsidR="00955E7C">
        <w:t>will trial</w:t>
      </w:r>
      <w:r w:rsidR="005E3799">
        <w:t xml:space="preserve"> the</w:t>
      </w:r>
      <w:r w:rsidR="00955E7C">
        <w:t xml:space="preserve"> offering </w:t>
      </w:r>
      <w:r w:rsidR="002033AD">
        <w:t xml:space="preserve">of </w:t>
      </w:r>
      <w:r w:rsidR="00955E7C">
        <w:t xml:space="preserve">the </w:t>
      </w:r>
      <w:r w:rsidR="0088391E">
        <w:t>tailored training for trades educators</w:t>
      </w:r>
      <w:r w:rsidR="006646CD">
        <w:t xml:space="preserve"> outside Chisholm</w:t>
      </w:r>
      <w:r w:rsidR="0088391E">
        <w:t>, and if successful</w:t>
      </w:r>
      <w:r w:rsidR="00651B92">
        <w:t xml:space="preserve"> </w:t>
      </w:r>
      <w:r w:rsidR="0088391E">
        <w:t xml:space="preserve">will continue to offer the workshop on an ongoing basis for all trades educators to </w:t>
      </w:r>
      <w:r w:rsidR="00901328">
        <w:t xml:space="preserve">enhance their </w:t>
      </w:r>
      <w:r w:rsidR="0088391E">
        <w:t>skill</w:t>
      </w:r>
      <w:r w:rsidR="00901328">
        <w:t>s</w:t>
      </w:r>
      <w:r w:rsidR="0088391E">
        <w:t xml:space="preserve"> in </w:t>
      </w:r>
      <w:r w:rsidR="007F4FCB">
        <w:t xml:space="preserve">creating inclusive and respectful learning environments. </w:t>
      </w:r>
    </w:p>
    <w:p w14:paraId="1AD9705E" w14:textId="4F784CD3" w:rsidR="004F7F62" w:rsidRPr="00B93469" w:rsidRDefault="0081342B" w:rsidP="00B93469">
      <w:r>
        <w:t>The f</w:t>
      </w:r>
      <w:r w:rsidR="0035670B">
        <w:t xml:space="preserve">uture </w:t>
      </w:r>
      <w:r w:rsidR="001A4EEB">
        <w:t xml:space="preserve">ambition </w:t>
      </w:r>
      <w:r w:rsidR="0035670B">
        <w:t xml:space="preserve">of the </w:t>
      </w:r>
      <w:r w:rsidR="00B50A34">
        <w:t xml:space="preserve">partnership between </w:t>
      </w:r>
      <w:r w:rsidR="00343B74">
        <w:t xml:space="preserve">Chisholm, </w:t>
      </w:r>
      <w:r w:rsidR="00B50A34">
        <w:t xml:space="preserve">WHISE and Tradeswomen Australia is </w:t>
      </w:r>
      <w:r w:rsidR="001A4EEB">
        <w:t>to work with employers</w:t>
      </w:r>
      <w:r w:rsidR="00900EBC">
        <w:t xml:space="preserve"> and apprenticeship providers</w:t>
      </w:r>
      <w:r w:rsidR="00F57215">
        <w:t xml:space="preserve"> </w:t>
      </w:r>
      <w:r w:rsidR="002F266D">
        <w:t>to</w:t>
      </w:r>
      <w:r w:rsidR="00F57215">
        <w:t xml:space="preserve"> build their capacity to provide an environment which is </w:t>
      </w:r>
      <w:r w:rsidR="00002CC0">
        <w:t xml:space="preserve">safe, </w:t>
      </w:r>
      <w:r w:rsidR="00F57215">
        <w:t xml:space="preserve">inclusive and respectful </w:t>
      </w:r>
      <w:r w:rsidR="002F266D">
        <w:t>for</w:t>
      </w:r>
      <w:r w:rsidR="00F57215">
        <w:t xml:space="preserve"> </w:t>
      </w:r>
      <w:r w:rsidR="00002CC0">
        <w:t>apprentices</w:t>
      </w:r>
      <w:r w:rsidR="005F2EB5">
        <w:t xml:space="preserve"> of all genders</w:t>
      </w:r>
      <w:r w:rsidR="00F57215">
        <w:t>.</w:t>
      </w:r>
      <w:r w:rsidR="00390806" w:rsidRPr="00390806">
        <w:rPr>
          <w:b/>
          <w:bCs/>
          <w:noProof/>
        </w:rPr>
        <w:t xml:space="preserve"> </w:t>
      </w:r>
      <w:r w:rsidR="00390806">
        <w:rPr>
          <w:b/>
          <w:bCs/>
          <w:noProof/>
        </w:rPr>
        <mc:AlternateContent>
          <mc:Choice Requires="wps">
            <w:drawing>
              <wp:anchor distT="0" distB="0" distL="114300" distR="114300" simplePos="0" relativeHeight="251678720" behindDoc="0" locked="0" layoutInCell="1" allowOverlap="1" wp14:anchorId="1D783F89" wp14:editId="228695F5">
                <wp:simplePos x="0" y="0"/>
                <wp:positionH relativeFrom="page">
                  <wp:posOffset>0</wp:posOffset>
                </wp:positionH>
                <wp:positionV relativeFrom="page">
                  <wp:posOffset>10603230</wp:posOffset>
                </wp:positionV>
                <wp:extent cx="7560000" cy="90000"/>
                <wp:effectExtent l="0" t="0" r="3175" b="5715"/>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90000"/>
                        </a:xfrm>
                        <a:prstGeom prst="rect">
                          <a:avLst/>
                        </a:prstGeom>
                        <a:solidFill>
                          <a:srgbClr val="AA381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12671" id="Rectangle 17" o:spid="_x0000_s1026" alt="&quot;&quot;" style="position:absolute;margin-left:0;margin-top:834.9pt;width:595.3pt;height:7.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" fillcolor="#aa381d" stroked="f" strokeweight="1pt">
                <w10:wrap anchorx="page" anchory="page"/>
              </v:rect>
            </w:pict>
          </mc:Fallback>
        </mc:AlternateContent>
      </w:r>
    </w:p>
    <w:p w14:paraId="31278882" w14:textId="533ED072" w:rsidR="00CA0820" w:rsidRDefault="009A5868" w:rsidP="00FF7E5C">
      <w:pPr>
        <w:pStyle w:val="Heading2"/>
      </w:pPr>
      <w:r>
        <w:lastRenderedPageBreak/>
        <w:t>What were the b</w:t>
      </w:r>
      <w:r w:rsidR="00CA0820">
        <w:t>enefits</w:t>
      </w:r>
      <w:r>
        <w:t>?</w:t>
      </w:r>
      <w:r w:rsidR="00A81F53" w:rsidRPr="00A81F53">
        <w:rPr>
          <w:noProof/>
        </w:rPr>
        <w:t xml:space="preserve"> </w:t>
      </w:r>
      <w:r w:rsidR="00A81F53">
        <w:rPr>
          <w:noProof/>
        </w:rPr>
        <w:drawing>
          <wp:anchor distT="0" distB="0" distL="114300" distR="114300" simplePos="0" relativeHeight="251668480" behindDoc="0" locked="0" layoutInCell="1" allowOverlap="1" wp14:anchorId="2E2C8976" wp14:editId="6B823BFB">
            <wp:simplePos x="0" y="0"/>
            <wp:positionH relativeFrom="margin">
              <wp:align>right</wp:align>
            </wp:positionH>
            <wp:positionV relativeFrom="page">
              <wp:posOffset>245110</wp:posOffset>
            </wp:positionV>
            <wp:extent cx="1044000" cy="540000"/>
            <wp:effectExtent l="0" t="0" r="3810" b="0"/>
            <wp:wrapTight wrapText="bothSides">
              <wp:wrapPolygon edited="0">
                <wp:start x="7095" y="0"/>
                <wp:lineTo x="4336" y="2287"/>
                <wp:lineTo x="0" y="9911"/>
                <wp:lineTo x="0" y="20584"/>
                <wp:lineTo x="21285" y="20584"/>
                <wp:lineTo x="21285" y="8386"/>
                <wp:lineTo x="15766" y="762"/>
                <wp:lineTo x="13007" y="0"/>
                <wp:lineTo x="7095" y="0"/>
              </wp:wrapPolygon>
            </wp:wrapTight>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44000" cy="540000"/>
                    </a:xfrm>
                    <a:prstGeom prst="rect">
                      <a:avLst/>
                    </a:prstGeom>
                  </pic:spPr>
                </pic:pic>
              </a:graphicData>
            </a:graphic>
            <wp14:sizeRelH relativeFrom="margin">
              <wp14:pctWidth>0</wp14:pctWidth>
            </wp14:sizeRelH>
            <wp14:sizeRelV relativeFrom="margin">
              <wp14:pctHeight>0</wp14:pctHeight>
            </wp14:sizeRelV>
          </wp:anchor>
        </w:drawing>
      </w:r>
    </w:p>
    <w:p w14:paraId="35014499" w14:textId="0608BDD2" w:rsidR="001E5EBC" w:rsidRPr="00097AB5" w:rsidRDefault="009A532B" w:rsidP="00097AB5">
      <w:pPr>
        <w:pStyle w:val="ListParagraph"/>
      </w:pPr>
      <w:r w:rsidRPr="00097AB5">
        <w:t xml:space="preserve">Tradeswomen Australia and WHISE were able to provide subject matter expertise and impart this knowledge to </w:t>
      </w:r>
      <w:r w:rsidR="00FD5B81" w:rsidRPr="00097AB5">
        <w:t>staff. Tradeswomen Australia know the language, practices and realities of the trades industry</w:t>
      </w:r>
      <w:r w:rsidR="00FC3DE8" w:rsidRPr="00097AB5">
        <w:t xml:space="preserve">, and </w:t>
      </w:r>
      <w:r w:rsidR="00185D1D" w:rsidRPr="00097AB5">
        <w:t>can</w:t>
      </w:r>
      <w:r w:rsidR="000C6159">
        <w:t xml:space="preserve"> both</w:t>
      </w:r>
      <w:r w:rsidR="00185D1D" w:rsidRPr="00097AB5">
        <w:t xml:space="preserve"> provide evidence and share lived experience of what it is like as a female studying and working in </w:t>
      </w:r>
      <w:r w:rsidR="00155061">
        <w:t>a</w:t>
      </w:r>
      <w:r w:rsidR="00155061" w:rsidRPr="00097AB5">
        <w:t xml:space="preserve"> </w:t>
      </w:r>
      <w:r w:rsidR="00185D1D" w:rsidRPr="00097AB5">
        <w:t>trade</w:t>
      </w:r>
      <w:r w:rsidR="005774B4" w:rsidRPr="00097AB5">
        <w:t>. WHISE are experts in the prevention of violence against women</w:t>
      </w:r>
      <w:r w:rsidR="00FA1AB4">
        <w:t>,</w:t>
      </w:r>
      <w:r w:rsidR="005774B4" w:rsidRPr="00097AB5">
        <w:t xml:space="preserve"> and were able to share </w:t>
      </w:r>
      <w:r w:rsidR="008A3523" w:rsidRPr="00097AB5">
        <w:t xml:space="preserve">research relating to gender stereotypes and </w:t>
      </w:r>
      <w:r w:rsidR="0078771C" w:rsidRPr="00097AB5">
        <w:t>evidence of gender inequality</w:t>
      </w:r>
      <w:r w:rsidR="008A3523" w:rsidRPr="00097AB5">
        <w:t xml:space="preserve"> in Australia. </w:t>
      </w:r>
    </w:p>
    <w:p w14:paraId="1D49239E" w14:textId="5C0265CE" w:rsidR="00B93469" w:rsidRPr="000939D9" w:rsidRDefault="007A7AD2" w:rsidP="00097AB5">
      <w:pPr>
        <w:pStyle w:val="ListParagraph"/>
        <w:rPr>
          <w:spacing w:val="-2"/>
        </w:rPr>
      </w:pPr>
      <w:r w:rsidRPr="000939D9">
        <w:rPr>
          <w:spacing w:val="-2"/>
        </w:rPr>
        <w:t>With Tradeswomen Australia and WHISE providing the subject matter expertise, t</w:t>
      </w:r>
      <w:r w:rsidR="001E5EBC" w:rsidRPr="000939D9">
        <w:rPr>
          <w:spacing w:val="-2"/>
        </w:rPr>
        <w:t xml:space="preserve">he </w:t>
      </w:r>
      <w:r w:rsidR="00901328">
        <w:rPr>
          <w:spacing w:val="-2"/>
        </w:rPr>
        <w:t xml:space="preserve">Family Violence </w:t>
      </w:r>
      <w:r w:rsidR="00834DE3">
        <w:rPr>
          <w:spacing w:val="-2"/>
        </w:rPr>
        <w:t>P</w:t>
      </w:r>
      <w:r w:rsidR="001E5EBC" w:rsidRPr="000939D9">
        <w:rPr>
          <w:spacing w:val="-2"/>
        </w:rPr>
        <w:t xml:space="preserve">revention </w:t>
      </w:r>
      <w:r w:rsidR="00834DE3">
        <w:rPr>
          <w:spacing w:val="-2"/>
        </w:rPr>
        <w:t>O</w:t>
      </w:r>
      <w:r w:rsidR="001E5EBC" w:rsidRPr="000939D9">
        <w:rPr>
          <w:spacing w:val="-2"/>
        </w:rPr>
        <w:t>fficer</w:t>
      </w:r>
      <w:r w:rsidR="00BC7CFC">
        <w:rPr>
          <w:spacing w:val="-2"/>
        </w:rPr>
        <w:t xml:space="preserve"> </w:t>
      </w:r>
      <w:r w:rsidR="00901328">
        <w:rPr>
          <w:spacing w:val="-2"/>
        </w:rPr>
        <w:t>coordinat</w:t>
      </w:r>
      <w:r w:rsidR="00BC7CFC">
        <w:rPr>
          <w:spacing w:val="-2"/>
        </w:rPr>
        <w:t>ed</w:t>
      </w:r>
      <w:r w:rsidR="00901328">
        <w:rPr>
          <w:spacing w:val="-2"/>
        </w:rPr>
        <w:t xml:space="preserve"> the workshops</w:t>
      </w:r>
      <w:r w:rsidR="00097304" w:rsidRPr="000939D9">
        <w:rPr>
          <w:spacing w:val="-2"/>
        </w:rPr>
        <w:t xml:space="preserve"> </w:t>
      </w:r>
      <w:r w:rsidR="00022A56" w:rsidRPr="000939D9">
        <w:rPr>
          <w:spacing w:val="-2"/>
        </w:rPr>
        <w:t xml:space="preserve">and </w:t>
      </w:r>
      <w:r w:rsidR="00901328">
        <w:rPr>
          <w:spacing w:val="-2"/>
        </w:rPr>
        <w:t>facilitate</w:t>
      </w:r>
      <w:r w:rsidR="004C4E0E">
        <w:rPr>
          <w:spacing w:val="-2"/>
        </w:rPr>
        <w:t>d</w:t>
      </w:r>
      <w:r w:rsidR="00901328">
        <w:rPr>
          <w:spacing w:val="-2"/>
        </w:rPr>
        <w:t xml:space="preserve"> </w:t>
      </w:r>
      <w:r w:rsidR="00D57B7D">
        <w:rPr>
          <w:spacing w:val="-2"/>
        </w:rPr>
        <w:t>the</w:t>
      </w:r>
      <w:r w:rsidR="00966482" w:rsidRPr="000939D9">
        <w:rPr>
          <w:spacing w:val="-2"/>
        </w:rPr>
        <w:t xml:space="preserve"> </w:t>
      </w:r>
      <w:r w:rsidR="00901328">
        <w:rPr>
          <w:spacing w:val="-2"/>
        </w:rPr>
        <w:t>engagement of</w:t>
      </w:r>
      <w:r w:rsidR="00966482" w:rsidRPr="000939D9">
        <w:rPr>
          <w:spacing w:val="-2"/>
        </w:rPr>
        <w:t xml:space="preserve"> </w:t>
      </w:r>
      <w:r w:rsidR="00901328" w:rsidRPr="00097AB5">
        <w:t>Tradeswomen Australia</w:t>
      </w:r>
      <w:r w:rsidR="00901328">
        <w:t xml:space="preserve"> and WHISE to </w:t>
      </w:r>
      <w:r w:rsidR="00D57B7D">
        <w:t xml:space="preserve">Chisholm’s </w:t>
      </w:r>
      <w:r w:rsidR="00F40AD5">
        <w:t>trade</w:t>
      </w:r>
      <w:r w:rsidR="00901328">
        <w:t xml:space="preserve"> educators</w:t>
      </w:r>
      <w:r w:rsidR="00D025BB">
        <w:rPr>
          <w:spacing w:val="-2"/>
        </w:rPr>
        <w:t>.</w:t>
      </w:r>
    </w:p>
    <w:p w14:paraId="2283EF6F" w14:textId="3BD20992" w:rsidR="00A92A1C" w:rsidRPr="00097AB5" w:rsidRDefault="00B20D5F" w:rsidP="00097AB5">
      <w:pPr>
        <w:pStyle w:val="ListParagraph"/>
      </w:pPr>
      <w:r w:rsidRPr="00097AB5">
        <w:t>Establishing</w:t>
      </w:r>
      <w:r w:rsidR="00A92A1C" w:rsidRPr="00097AB5">
        <w:t xml:space="preserve"> the </w:t>
      </w:r>
      <w:r w:rsidR="00A92A1C" w:rsidRPr="002B7E1B">
        <w:t>Equity in Trade</w:t>
      </w:r>
      <w:r w:rsidR="00A92A1C" w:rsidRPr="00386286">
        <w:rPr>
          <w:i/>
          <w:iCs/>
        </w:rPr>
        <w:t xml:space="preserve"> </w:t>
      </w:r>
      <w:r w:rsidR="00A92A1C" w:rsidRPr="00386286">
        <w:t>working group</w:t>
      </w:r>
      <w:r w:rsidR="00A92A1C" w:rsidRPr="00097AB5">
        <w:t xml:space="preserve"> </w:t>
      </w:r>
      <w:r w:rsidR="00BB14F4" w:rsidRPr="00097AB5">
        <w:t>has</w:t>
      </w:r>
      <w:r w:rsidRPr="00097AB5">
        <w:t xml:space="preserve"> resulted in the</w:t>
      </w:r>
      <w:r w:rsidR="00BB14F4" w:rsidRPr="00097AB5">
        <w:t xml:space="preserve"> form</w:t>
      </w:r>
      <w:r w:rsidRPr="00097AB5">
        <w:t>ation</w:t>
      </w:r>
      <w:r w:rsidR="00BB14F4" w:rsidRPr="00097AB5">
        <w:t xml:space="preserve"> </w:t>
      </w:r>
      <w:r w:rsidR="00834DE3">
        <w:t xml:space="preserve">of </w:t>
      </w:r>
      <w:r w:rsidR="00BB14F4" w:rsidRPr="00097AB5">
        <w:t>susta</w:t>
      </w:r>
      <w:r w:rsidR="00B9686F" w:rsidRPr="00097AB5">
        <w:t>inable relationships</w:t>
      </w:r>
      <w:r w:rsidRPr="00097AB5">
        <w:t xml:space="preserve"> between Chisholm, WHISE and Tradeswomen Australia</w:t>
      </w:r>
      <w:r w:rsidR="00693055" w:rsidRPr="00097AB5">
        <w:t>. T</w:t>
      </w:r>
      <w:r w:rsidRPr="00097AB5">
        <w:t>he</w:t>
      </w:r>
      <w:r w:rsidR="00693055" w:rsidRPr="00097AB5">
        <w:t>se</w:t>
      </w:r>
      <w:r w:rsidR="00081830" w:rsidRPr="00097AB5">
        <w:t xml:space="preserve"> relationships</w:t>
      </w:r>
      <w:r w:rsidR="00360EBD">
        <w:t>—</w:t>
      </w:r>
      <w:r w:rsidR="00081830" w:rsidRPr="00097AB5">
        <w:t xml:space="preserve">and </w:t>
      </w:r>
      <w:r w:rsidR="00360EBD">
        <w:t xml:space="preserve">subsequent </w:t>
      </w:r>
      <w:r w:rsidR="00901328">
        <w:t>workshops</w:t>
      </w:r>
      <w:r w:rsidR="00901328" w:rsidRPr="00097AB5">
        <w:t xml:space="preserve"> </w:t>
      </w:r>
      <w:r w:rsidR="00693055" w:rsidRPr="00097AB5">
        <w:t>delivered by the partnership</w:t>
      </w:r>
      <w:r w:rsidR="00360EBD">
        <w:t>—</w:t>
      </w:r>
      <w:r w:rsidR="002F206E" w:rsidRPr="00097AB5">
        <w:t xml:space="preserve">are </w:t>
      </w:r>
      <w:r w:rsidR="00081830" w:rsidRPr="00097AB5">
        <w:t xml:space="preserve">able to be maintained without the guidance and leadership from the </w:t>
      </w:r>
      <w:r w:rsidR="00901328">
        <w:t xml:space="preserve">Family Violence </w:t>
      </w:r>
      <w:r w:rsidR="00785221">
        <w:t>P</w:t>
      </w:r>
      <w:r w:rsidR="00081830" w:rsidRPr="00097AB5">
        <w:t xml:space="preserve">revention </w:t>
      </w:r>
      <w:r w:rsidR="00785221">
        <w:t>O</w:t>
      </w:r>
      <w:r w:rsidR="00081830" w:rsidRPr="00097AB5">
        <w:t>fficer.</w:t>
      </w:r>
    </w:p>
    <w:p w14:paraId="6EC9CD74" w14:textId="5C24815C" w:rsidR="00537024" w:rsidRPr="000939D9" w:rsidRDefault="00537024" w:rsidP="00097AB5">
      <w:pPr>
        <w:pStyle w:val="ListParagraph"/>
        <w:rPr>
          <w:spacing w:val="-1"/>
        </w:rPr>
      </w:pPr>
      <w:r w:rsidRPr="000939D9">
        <w:rPr>
          <w:spacing w:val="-1"/>
        </w:rPr>
        <w:t>Leaders in the trades area are strongly committed to gender equality</w:t>
      </w:r>
      <w:r w:rsidR="0018680C">
        <w:rPr>
          <w:spacing w:val="-1"/>
        </w:rPr>
        <w:t>,</w:t>
      </w:r>
      <w:r w:rsidR="00785221">
        <w:rPr>
          <w:spacing w:val="-1"/>
        </w:rPr>
        <w:t xml:space="preserve"> </w:t>
      </w:r>
      <w:r w:rsidR="003E7AA9" w:rsidRPr="000939D9">
        <w:rPr>
          <w:spacing w:val="-1"/>
        </w:rPr>
        <w:t xml:space="preserve">are </w:t>
      </w:r>
      <w:r w:rsidR="002A1ACE" w:rsidRPr="000939D9">
        <w:rPr>
          <w:spacing w:val="-1"/>
        </w:rPr>
        <w:t>driving the delivery of workshops to trade educators</w:t>
      </w:r>
      <w:r w:rsidR="00785221">
        <w:rPr>
          <w:spacing w:val="-1"/>
        </w:rPr>
        <w:t xml:space="preserve"> by</w:t>
      </w:r>
      <w:r w:rsidR="00AF4C56" w:rsidRPr="000939D9">
        <w:rPr>
          <w:spacing w:val="-1"/>
        </w:rPr>
        <w:t xml:space="preserve"> </w:t>
      </w:r>
      <w:r w:rsidR="00FF3453" w:rsidRPr="000939D9">
        <w:rPr>
          <w:spacing w:val="-1"/>
        </w:rPr>
        <w:t>encourag</w:t>
      </w:r>
      <w:r w:rsidR="00AF4C56" w:rsidRPr="000939D9">
        <w:rPr>
          <w:spacing w:val="-1"/>
        </w:rPr>
        <w:t>ing</w:t>
      </w:r>
      <w:r w:rsidR="004D3C82" w:rsidRPr="000939D9">
        <w:rPr>
          <w:spacing w:val="-1"/>
        </w:rPr>
        <w:t xml:space="preserve"> all staff </w:t>
      </w:r>
      <w:r w:rsidR="00FF3453" w:rsidRPr="000939D9">
        <w:rPr>
          <w:spacing w:val="-1"/>
        </w:rPr>
        <w:t xml:space="preserve">to </w:t>
      </w:r>
      <w:r w:rsidR="004D3C82" w:rsidRPr="000939D9">
        <w:rPr>
          <w:spacing w:val="-1"/>
        </w:rPr>
        <w:t>attend</w:t>
      </w:r>
      <w:r w:rsidR="000939D9" w:rsidRPr="000939D9">
        <w:rPr>
          <w:spacing w:val="-1"/>
        </w:rPr>
        <w:t>,</w:t>
      </w:r>
      <w:r w:rsidR="004D3C82" w:rsidRPr="000939D9">
        <w:rPr>
          <w:spacing w:val="-1"/>
        </w:rPr>
        <w:t xml:space="preserve"> and</w:t>
      </w:r>
      <w:r w:rsidR="000B53E4">
        <w:rPr>
          <w:spacing w:val="-1"/>
        </w:rPr>
        <w:t xml:space="preserve"> are</w:t>
      </w:r>
      <w:r w:rsidR="004D3C82" w:rsidRPr="000939D9">
        <w:rPr>
          <w:spacing w:val="-1"/>
        </w:rPr>
        <w:t xml:space="preserve"> </w:t>
      </w:r>
      <w:r w:rsidR="004F109C" w:rsidRPr="000939D9">
        <w:rPr>
          <w:spacing w:val="-1"/>
        </w:rPr>
        <w:t>leading conversations o</w:t>
      </w:r>
      <w:r w:rsidR="000939D9" w:rsidRPr="000939D9">
        <w:rPr>
          <w:spacing w:val="-1"/>
        </w:rPr>
        <w:t>n</w:t>
      </w:r>
      <w:r w:rsidR="004F109C" w:rsidRPr="000939D9">
        <w:rPr>
          <w:spacing w:val="-1"/>
        </w:rPr>
        <w:t xml:space="preserve"> how to sustain this work so it is embedded at Chisholm</w:t>
      </w:r>
      <w:r w:rsidR="00FF3453" w:rsidRPr="000939D9">
        <w:rPr>
          <w:spacing w:val="-1"/>
        </w:rPr>
        <w:t>.</w:t>
      </w:r>
    </w:p>
    <w:p w14:paraId="7CB426D2" w14:textId="31C572C3" w:rsidR="00B93469" w:rsidRPr="00B93469" w:rsidRDefault="00DD2B25" w:rsidP="00AC2675">
      <w:pPr>
        <w:pStyle w:val="ListParagraph"/>
      </w:pPr>
      <w:r w:rsidRPr="00097AB5">
        <w:t xml:space="preserve">There has been an increased </w:t>
      </w:r>
      <w:r w:rsidR="009338CC" w:rsidRPr="00097AB5">
        <w:t>awareness</w:t>
      </w:r>
      <w:r w:rsidRPr="00097AB5">
        <w:t xml:space="preserve"> of how gender stereotypes are perpetuated in trades, </w:t>
      </w:r>
      <w:r w:rsidR="009338CC" w:rsidRPr="00097AB5">
        <w:t xml:space="preserve">the harmful impacts of </w:t>
      </w:r>
      <w:r w:rsidR="00A23E6C" w:rsidRPr="00097AB5">
        <w:t>conforming</w:t>
      </w:r>
      <w:r w:rsidR="00AF7DA1" w:rsidRPr="00097AB5">
        <w:t xml:space="preserve"> to traditional </w:t>
      </w:r>
      <w:r w:rsidR="00901328">
        <w:t xml:space="preserve">rigid </w:t>
      </w:r>
      <w:r w:rsidR="009F40CE" w:rsidRPr="00097AB5">
        <w:t xml:space="preserve">gender </w:t>
      </w:r>
      <w:r w:rsidR="00AF7DA1" w:rsidRPr="00097AB5">
        <w:t xml:space="preserve">stereotypes and </w:t>
      </w:r>
      <w:r w:rsidR="009F40CE" w:rsidRPr="00097AB5">
        <w:t xml:space="preserve">greater understanding </w:t>
      </w:r>
      <w:r w:rsidR="0069646F" w:rsidRPr="00097AB5">
        <w:t xml:space="preserve">of how to address sexism and </w:t>
      </w:r>
      <w:r w:rsidR="009F40CE" w:rsidRPr="00097AB5">
        <w:t xml:space="preserve">inequality in </w:t>
      </w:r>
      <w:r w:rsidR="000858A0" w:rsidRPr="00097AB5">
        <w:t>the trades classroom.</w:t>
      </w:r>
    </w:p>
    <w:p w14:paraId="4F3E42E7" w14:textId="7FE13EF1" w:rsidR="00CA0820" w:rsidRDefault="009A5868" w:rsidP="00FF7E5C">
      <w:pPr>
        <w:pStyle w:val="Heading2"/>
      </w:pPr>
      <w:r>
        <w:t>What were the c</w:t>
      </w:r>
      <w:r w:rsidR="00D83C1A">
        <w:t>hallenges</w:t>
      </w:r>
      <w:r>
        <w:t>?</w:t>
      </w:r>
      <w:r w:rsidR="00D83C1A">
        <w:t xml:space="preserve"> </w:t>
      </w:r>
    </w:p>
    <w:p w14:paraId="4F2B209E" w14:textId="5570ED63" w:rsidR="009845AB" w:rsidRPr="00097AB5" w:rsidRDefault="00B95A48" w:rsidP="00097AB5">
      <w:r w:rsidRPr="00097AB5">
        <w:t xml:space="preserve">Gaining leadership support can be a slow and </w:t>
      </w:r>
      <w:r w:rsidR="00685912" w:rsidRPr="00097AB5">
        <w:t>challenging process. At times</w:t>
      </w:r>
      <w:r w:rsidR="00DD1738">
        <w:t>,</w:t>
      </w:r>
      <w:r w:rsidR="00685912" w:rsidRPr="00097AB5">
        <w:t xml:space="preserve"> speaking to the </w:t>
      </w:r>
      <w:r w:rsidR="00D06BE0" w:rsidRPr="00097AB5">
        <w:t>broad benefits of gender equality in trade</w:t>
      </w:r>
      <w:r w:rsidR="00757087">
        <w:t>s</w:t>
      </w:r>
      <w:r w:rsidR="00875B79">
        <w:t xml:space="preserve"> (</w:t>
      </w:r>
      <w:r w:rsidR="00D06BE0" w:rsidRPr="00097AB5">
        <w:t>such as greater representation of females in the industry</w:t>
      </w:r>
      <w:r w:rsidR="00875B79">
        <w:t>)</w:t>
      </w:r>
      <w:r w:rsidR="00D06BE0" w:rsidRPr="00097AB5">
        <w:t xml:space="preserve"> was not </w:t>
      </w:r>
      <w:r w:rsidR="00875B79">
        <w:t>sufficient</w:t>
      </w:r>
      <w:r w:rsidR="00875B79" w:rsidRPr="00097AB5">
        <w:t xml:space="preserve"> </w:t>
      </w:r>
      <w:r w:rsidR="00D06BE0" w:rsidRPr="00097AB5">
        <w:t>motivation for leadership to become engaged. Further incentive was required</w:t>
      </w:r>
      <w:r w:rsidR="00335279" w:rsidRPr="00097AB5">
        <w:t xml:space="preserve">, and was </w:t>
      </w:r>
      <w:r w:rsidR="00B06A61" w:rsidRPr="00097AB5">
        <w:t>accomplished</w:t>
      </w:r>
      <w:r w:rsidR="00335279" w:rsidRPr="00097AB5">
        <w:t xml:space="preserve"> by</w:t>
      </w:r>
      <w:r w:rsidR="00D06BE0" w:rsidRPr="00097AB5">
        <w:t xml:space="preserve"> </w:t>
      </w:r>
      <w:r w:rsidR="00FB1981" w:rsidRPr="00097AB5">
        <w:t xml:space="preserve">communicating </w:t>
      </w:r>
      <w:r w:rsidR="00A80B26">
        <w:t xml:space="preserve">both </w:t>
      </w:r>
      <w:r w:rsidR="00FB1981" w:rsidRPr="00097AB5">
        <w:t>the business case</w:t>
      </w:r>
      <w:r w:rsidR="00D46C24" w:rsidRPr="00097AB5">
        <w:t xml:space="preserve"> and </w:t>
      </w:r>
      <w:r w:rsidR="006B5FE0" w:rsidRPr="00097AB5">
        <w:t xml:space="preserve">the </w:t>
      </w:r>
      <w:r w:rsidR="00335279" w:rsidRPr="00097AB5">
        <w:t>opport</w:t>
      </w:r>
      <w:r w:rsidR="003D0148" w:rsidRPr="00097AB5">
        <w:t xml:space="preserve">unity for </w:t>
      </w:r>
      <w:r w:rsidR="00D46C24" w:rsidRPr="00097AB5">
        <w:t>increased student attainment and retainment</w:t>
      </w:r>
      <w:r w:rsidR="00DC6BEA" w:rsidRPr="00097AB5">
        <w:t xml:space="preserve"> </w:t>
      </w:r>
      <w:r w:rsidR="000A37C5" w:rsidRPr="00097AB5">
        <w:t xml:space="preserve">that is </w:t>
      </w:r>
      <w:r w:rsidR="006B5FE0" w:rsidRPr="00097AB5">
        <w:t>associated</w:t>
      </w:r>
      <w:r w:rsidR="000A37C5" w:rsidRPr="00097AB5">
        <w:t xml:space="preserve"> with </w:t>
      </w:r>
      <w:r w:rsidR="00AE1A91" w:rsidRPr="00097AB5">
        <w:t>greater inclusivity and diversity</w:t>
      </w:r>
      <w:r w:rsidR="00D46C24" w:rsidRPr="00097AB5">
        <w:t xml:space="preserve">. </w:t>
      </w:r>
      <w:r w:rsidR="006F78EA" w:rsidRPr="00097AB5">
        <w:t xml:space="preserve">WHISE and Tradeswomen Australia </w:t>
      </w:r>
      <w:r w:rsidR="00990BD5" w:rsidRPr="00097AB5">
        <w:t xml:space="preserve">sharing the stories and evidence of the harmful impact of conforming to </w:t>
      </w:r>
      <w:r w:rsidR="00757087">
        <w:t xml:space="preserve">rigid </w:t>
      </w:r>
      <w:r w:rsidR="00990BD5" w:rsidRPr="00097AB5">
        <w:t>gender stereotypes enabled leaders to see the role for TAFE</w:t>
      </w:r>
      <w:r w:rsidR="009D529B">
        <w:t>,</w:t>
      </w:r>
      <w:r w:rsidR="00990BD5" w:rsidRPr="00097AB5">
        <w:t xml:space="preserve"> and </w:t>
      </w:r>
      <w:r w:rsidR="00604C6C">
        <w:t>then</w:t>
      </w:r>
      <w:r w:rsidR="009D529B">
        <w:t xml:space="preserve"> </w:t>
      </w:r>
      <w:r w:rsidR="00990BD5" w:rsidRPr="00097AB5">
        <w:t xml:space="preserve">engage personally in the work. </w:t>
      </w:r>
      <w:r w:rsidR="00BE29BD" w:rsidRPr="00097AB5">
        <w:t xml:space="preserve">Utilising language and </w:t>
      </w:r>
      <w:r w:rsidR="001732DB" w:rsidRPr="00097AB5">
        <w:t>examples that resonated with the trades staff was another key element in gaining their buy</w:t>
      </w:r>
      <w:r w:rsidR="00904EE5">
        <w:t>-</w:t>
      </w:r>
      <w:r w:rsidR="001732DB" w:rsidRPr="00097AB5">
        <w:t xml:space="preserve">in. </w:t>
      </w:r>
      <w:r w:rsidR="00E646B7" w:rsidRPr="00097AB5">
        <w:t xml:space="preserve">It took approximately 18 months for the leadership to become the </w:t>
      </w:r>
      <w:r w:rsidR="005D3DEC" w:rsidRPr="00097AB5">
        <w:t xml:space="preserve">strong champions </w:t>
      </w:r>
      <w:r w:rsidR="00757087" w:rsidRPr="00097AB5">
        <w:t xml:space="preserve">advocating for this work </w:t>
      </w:r>
      <w:r w:rsidR="00757087">
        <w:t xml:space="preserve">that </w:t>
      </w:r>
      <w:r w:rsidR="005D3DEC" w:rsidRPr="00097AB5">
        <w:t>they are today</w:t>
      </w:r>
      <w:r w:rsidR="00757087">
        <w:t>.</w:t>
      </w:r>
    </w:p>
    <w:p w14:paraId="48A9265B" w14:textId="7B32D10B" w:rsidR="00F84B4B" w:rsidRPr="000939D9" w:rsidRDefault="00F84B4B" w:rsidP="00097AB5">
      <w:pPr>
        <w:rPr>
          <w:spacing w:val="-1"/>
        </w:rPr>
      </w:pPr>
      <w:r w:rsidRPr="000939D9">
        <w:rPr>
          <w:spacing w:val="-1"/>
        </w:rPr>
        <w:t xml:space="preserve">Understanding the reality of </w:t>
      </w:r>
      <w:r w:rsidR="00E03D77" w:rsidRPr="000939D9">
        <w:rPr>
          <w:spacing w:val="-1"/>
        </w:rPr>
        <w:t xml:space="preserve">trade teaching and apprenticeships </w:t>
      </w:r>
      <w:r w:rsidRPr="000939D9">
        <w:rPr>
          <w:spacing w:val="-1"/>
        </w:rPr>
        <w:t xml:space="preserve">is vital to </w:t>
      </w:r>
      <w:r w:rsidR="00264893">
        <w:rPr>
          <w:spacing w:val="-1"/>
        </w:rPr>
        <w:t xml:space="preserve">the success of this </w:t>
      </w:r>
      <w:r w:rsidR="00FA04F2">
        <w:rPr>
          <w:spacing w:val="-1"/>
        </w:rPr>
        <w:t>activity to improve respect and equality in TAFE</w:t>
      </w:r>
      <w:r w:rsidRPr="000939D9">
        <w:rPr>
          <w:spacing w:val="-1"/>
        </w:rPr>
        <w:t>. I</w:t>
      </w:r>
      <w:r w:rsidR="00E03D77" w:rsidRPr="000939D9">
        <w:rPr>
          <w:spacing w:val="-1"/>
        </w:rPr>
        <w:t>n</w:t>
      </w:r>
      <w:r w:rsidRPr="000939D9">
        <w:rPr>
          <w:spacing w:val="-1"/>
        </w:rPr>
        <w:t xml:space="preserve"> particular, </w:t>
      </w:r>
      <w:r w:rsidR="002405EB">
        <w:rPr>
          <w:spacing w:val="-1"/>
        </w:rPr>
        <w:t xml:space="preserve">it is important to </w:t>
      </w:r>
      <w:r w:rsidRPr="000939D9">
        <w:rPr>
          <w:spacing w:val="-1"/>
        </w:rPr>
        <w:t>recognis</w:t>
      </w:r>
      <w:r w:rsidR="002405EB">
        <w:rPr>
          <w:spacing w:val="-1"/>
        </w:rPr>
        <w:t>e</w:t>
      </w:r>
      <w:r w:rsidRPr="000939D9">
        <w:rPr>
          <w:spacing w:val="-1"/>
        </w:rPr>
        <w:t xml:space="preserve"> that a key driver of the work of </w:t>
      </w:r>
      <w:r w:rsidR="00E03D77" w:rsidRPr="000939D9">
        <w:rPr>
          <w:spacing w:val="-1"/>
        </w:rPr>
        <w:t>trade schools</w:t>
      </w:r>
      <w:r w:rsidR="00FB21F4">
        <w:rPr>
          <w:spacing w:val="-1"/>
        </w:rPr>
        <w:t xml:space="preserve"> </w:t>
      </w:r>
      <w:r w:rsidRPr="000939D9">
        <w:rPr>
          <w:spacing w:val="-1"/>
        </w:rPr>
        <w:t>is local employers</w:t>
      </w:r>
      <w:r w:rsidR="007E76D0">
        <w:rPr>
          <w:spacing w:val="-1"/>
        </w:rPr>
        <w:t>,</w:t>
      </w:r>
      <w:r w:rsidRPr="000939D9">
        <w:rPr>
          <w:spacing w:val="-1"/>
        </w:rPr>
        <w:t xml:space="preserve"> who not only recruit students to be apprentices</w:t>
      </w:r>
      <w:r w:rsidR="002F2455">
        <w:rPr>
          <w:spacing w:val="-1"/>
        </w:rPr>
        <w:t>,</w:t>
      </w:r>
      <w:r w:rsidR="00FB21F4">
        <w:rPr>
          <w:spacing w:val="-1"/>
        </w:rPr>
        <w:t xml:space="preserve"> </w:t>
      </w:r>
      <w:r w:rsidRPr="000939D9">
        <w:rPr>
          <w:spacing w:val="-1"/>
        </w:rPr>
        <w:t xml:space="preserve">but also are key </w:t>
      </w:r>
      <w:r w:rsidR="00FB21F4">
        <w:rPr>
          <w:spacing w:val="-1"/>
        </w:rPr>
        <w:t>influencers</w:t>
      </w:r>
      <w:r w:rsidR="00FB21F4" w:rsidRPr="000939D9">
        <w:rPr>
          <w:spacing w:val="-1"/>
        </w:rPr>
        <w:t xml:space="preserve"> </w:t>
      </w:r>
      <w:r w:rsidRPr="000939D9">
        <w:rPr>
          <w:spacing w:val="-1"/>
        </w:rPr>
        <w:t>of the types of skills and behaviours that are required.</w:t>
      </w:r>
      <w:r w:rsidR="00B2461A">
        <w:rPr>
          <w:spacing w:val="-1"/>
        </w:rPr>
        <w:t xml:space="preserve"> </w:t>
      </w:r>
      <w:r w:rsidRPr="000939D9">
        <w:rPr>
          <w:spacing w:val="-1"/>
        </w:rPr>
        <w:t xml:space="preserve">Future success of any gender </w:t>
      </w:r>
      <w:r w:rsidR="00757087">
        <w:rPr>
          <w:spacing w:val="-1"/>
        </w:rPr>
        <w:t>equality</w:t>
      </w:r>
      <w:r w:rsidR="00757087" w:rsidRPr="000939D9">
        <w:rPr>
          <w:spacing w:val="-1"/>
        </w:rPr>
        <w:t xml:space="preserve"> </w:t>
      </w:r>
      <w:r w:rsidRPr="000939D9">
        <w:rPr>
          <w:spacing w:val="-1"/>
        </w:rPr>
        <w:t>work will require buy</w:t>
      </w:r>
      <w:r w:rsidR="00757087">
        <w:rPr>
          <w:spacing w:val="-1"/>
        </w:rPr>
        <w:t>-</w:t>
      </w:r>
      <w:r w:rsidRPr="000939D9">
        <w:rPr>
          <w:spacing w:val="-1"/>
        </w:rPr>
        <w:t xml:space="preserve">in from the employers </w:t>
      </w:r>
      <w:r w:rsidR="007C5CCB">
        <w:rPr>
          <w:spacing w:val="-1"/>
        </w:rPr>
        <w:t xml:space="preserve">with </w:t>
      </w:r>
      <w:r w:rsidR="00D57B7D">
        <w:rPr>
          <w:spacing w:val="-1"/>
        </w:rPr>
        <w:t>whom</w:t>
      </w:r>
      <w:r w:rsidR="00D57B7D" w:rsidRPr="000939D9">
        <w:rPr>
          <w:spacing w:val="-1"/>
        </w:rPr>
        <w:t xml:space="preserve"> </w:t>
      </w:r>
      <w:r w:rsidRPr="000939D9">
        <w:rPr>
          <w:spacing w:val="-1"/>
        </w:rPr>
        <w:t>TAFE</w:t>
      </w:r>
      <w:r w:rsidR="00743337">
        <w:rPr>
          <w:spacing w:val="-1"/>
        </w:rPr>
        <w:t>s</w:t>
      </w:r>
      <w:r w:rsidRPr="000939D9">
        <w:rPr>
          <w:spacing w:val="-1"/>
        </w:rPr>
        <w:t xml:space="preserve"> work.</w:t>
      </w:r>
      <w:r w:rsidR="00390806" w:rsidRPr="00390806">
        <w:rPr>
          <w:b/>
          <w:bCs/>
          <w:noProof/>
        </w:rPr>
        <w:t xml:space="preserve"> </w:t>
      </w:r>
      <w:r w:rsidR="00390806">
        <w:rPr>
          <w:b/>
          <w:bCs/>
          <w:noProof/>
        </w:rPr>
        <mc:AlternateContent>
          <mc:Choice Requires="wps">
            <w:drawing>
              <wp:anchor distT="0" distB="0" distL="114300" distR="114300" simplePos="0" relativeHeight="251680768" behindDoc="0" locked="0" layoutInCell="1" allowOverlap="1" wp14:anchorId="769172CD" wp14:editId="486DCA6E">
                <wp:simplePos x="0" y="0"/>
                <wp:positionH relativeFrom="page">
                  <wp:posOffset>0</wp:posOffset>
                </wp:positionH>
                <wp:positionV relativeFrom="page">
                  <wp:posOffset>10603230</wp:posOffset>
                </wp:positionV>
                <wp:extent cx="7560000" cy="90000"/>
                <wp:effectExtent l="0" t="0" r="3175" b="5715"/>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90000"/>
                        </a:xfrm>
                        <a:prstGeom prst="rect">
                          <a:avLst/>
                        </a:prstGeom>
                        <a:solidFill>
                          <a:srgbClr val="AA381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D3B0C" id="Rectangle 18" o:spid="_x0000_s1026" alt="&quot;&quot;" style="position:absolute;margin-left:0;margin-top:834.9pt;width:595.3pt;height:7.1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" fillcolor="#aa381d" stroked="f" strokeweight="1pt">
                <w10:wrap anchorx="page" anchory="page"/>
              </v:rect>
            </w:pict>
          </mc:Fallback>
        </mc:AlternateContent>
      </w:r>
    </w:p>
    <w:p w14:paraId="206C6BEB" w14:textId="36FBB1F5" w:rsidR="005D3AF5" w:rsidRPr="00097AB5" w:rsidRDefault="002613A0" w:rsidP="00314909">
      <w:pPr>
        <w:spacing w:after="0"/>
      </w:pPr>
      <w:r w:rsidRPr="00097AB5">
        <w:t>T</w:t>
      </w:r>
      <w:r w:rsidR="00B55A60" w:rsidRPr="00097AB5">
        <w:t>ime and resourcing ha</w:t>
      </w:r>
      <w:r w:rsidR="00285635" w:rsidRPr="00097AB5">
        <w:t>ve presented as challenges for the partnership</w:t>
      </w:r>
      <w:r w:rsidR="00C968AE" w:rsidRPr="00097AB5">
        <w:t>. I</w:t>
      </w:r>
      <w:r w:rsidR="00285635" w:rsidRPr="00097AB5">
        <w:t>t take</w:t>
      </w:r>
      <w:r w:rsidR="00A06B17">
        <w:t>s</w:t>
      </w:r>
      <w:r w:rsidR="00285635" w:rsidRPr="00097AB5">
        <w:t xml:space="preserve"> substantial planning to </w:t>
      </w:r>
      <w:r w:rsidR="00ED11BD" w:rsidRPr="00097AB5">
        <w:t xml:space="preserve">deliver the collaborative </w:t>
      </w:r>
      <w:r w:rsidR="00757087">
        <w:t>workshops</w:t>
      </w:r>
      <w:r w:rsidR="00ED11BD" w:rsidRPr="00097AB5">
        <w:t>, which requires dedicated project staff to be ab</w:t>
      </w:r>
      <w:r w:rsidR="0056225C" w:rsidRPr="00097AB5">
        <w:t xml:space="preserve">le to lead </w:t>
      </w:r>
      <w:r w:rsidR="00A315F8" w:rsidRPr="00097AB5">
        <w:t xml:space="preserve">the initiatives. </w:t>
      </w:r>
      <w:r w:rsidR="00EE5314" w:rsidRPr="00097AB5">
        <w:t xml:space="preserve">The funding </w:t>
      </w:r>
      <w:r w:rsidR="004676ED" w:rsidRPr="00097AB5">
        <w:t xml:space="preserve">to employ the </w:t>
      </w:r>
      <w:r w:rsidR="00757087">
        <w:t xml:space="preserve">Family Violence </w:t>
      </w:r>
      <w:r w:rsidR="00743337">
        <w:t>P</w:t>
      </w:r>
      <w:r w:rsidR="00EE5314" w:rsidRPr="00097AB5">
        <w:t xml:space="preserve">revention </w:t>
      </w:r>
      <w:r w:rsidR="00743337">
        <w:t>O</w:t>
      </w:r>
      <w:r w:rsidR="00EE5314" w:rsidRPr="00097AB5">
        <w:t xml:space="preserve">fficer </w:t>
      </w:r>
      <w:r w:rsidR="00743337">
        <w:t>helped</w:t>
      </w:r>
      <w:r w:rsidR="00743337" w:rsidRPr="00097AB5">
        <w:t xml:space="preserve"> </w:t>
      </w:r>
      <w:r w:rsidR="009C540D" w:rsidRPr="00097AB5">
        <w:t xml:space="preserve">overcome the issue of </w:t>
      </w:r>
      <w:r w:rsidR="00AB2831" w:rsidRPr="00097AB5">
        <w:t xml:space="preserve">lack of resourcing, </w:t>
      </w:r>
      <w:r w:rsidR="00EE5314" w:rsidRPr="00097AB5">
        <w:t xml:space="preserve">and </w:t>
      </w:r>
      <w:r w:rsidR="004676ED" w:rsidRPr="00097AB5">
        <w:t xml:space="preserve">partnering with WHISE </w:t>
      </w:r>
      <w:r w:rsidR="00B45D99" w:rsidRPr="00097AB5">
        <w:t xml:space="preserve">and </w:t>
      </w:r>
      <w:r w:rsidR="00B45D99" w:rsidRPr="00097AB5">
        <w:lastRenderedPageBreak/>
        <w:t xml:space="preserve">Tradeswomen Australia </w:t>
      </w:r>
      <w:r w:rsidR="00BE05C0" w:rsidRPr="00097AB5">
        <w:t>mean</w:t>
      </w:r>
      <w:r w:rsidR="00A81F53">
        <w:rPr>
          <w:noProof/>
        </w:rPr>
        <w:drawing>
          <wp:anchor distT="0" distB="0" distL="114300" distR="114300" simplePos="0" relativeHeight="251670528" behindDoc="0" locked="0" layoutInCell="1" allowOverlap="1" wp14:anchorId="11040184" wp14:editId="78C41178">
            <wp:simplePos x="0" y="0"/>
            <wp:positionH relativeFrom="margin">
              <wp:align>right</wp:align>
            </wp:positionH>
            <wp:positionV relativeFrom="page">
              <wp:posOffset>245110</wp:posOffset>
            </wp:positionV>
            <wp:extent cx="1044000" cy="540000"/>
            <wp:effectExtent l="0" t="0" r="3810" b="0"/>
            <wp:wrapTight wrapText="bothSides">
              <wp:wrapPolygon edited="0">
                <wp:start x="7095" y="0"/>
                <wp:lineTo x="4336" y="2287"/>
                <wp:lineTo x="0" y="9911"/>
                <wp:lineTo x="0" y="20584"/>
                <wp:lineTo x="21285" y="20584"/>
                <wp:lineTo x="21285" y="8386"/>
                <wp:lineTo x="15766" y="762"/>
                <wp:lineTo x="13007" y="0"/>
                <wp:lineTo x="7095" y="0"/>
              </wp:wrapPolygon>
            </wp:wrapTight>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44000" cy="540000"/>
                    </a:xfrm>
                    <a:prstGeom prst="rect">
                      <a:avLst/>
                    </a:prstGeom>
                  </pic:spPr>
                </pic:pic>
              </a:graphicData>
            </a:graphic>
            <wp14:sizeRelH relativeFrom="margin">
              <wp14:pctWidth>0</wp14:pctWidth>
            </wp14:sizeRelH>
            <wp14:sizeRelV relativeFrom="margin">
              <wp14:pctHeight>0</wp14:pctHeight>
            </wp14:sizeRelV>
          </wp:anchor>
        </w:drawing>
      </w:r>
      <w:r w:rsidR="00BE05C0" w:rsidRPr="00097AB5">
        <w:t xml:space="preserve">t the planning and delivering </w:t>
      </w:r>
      <w:r w:rsidR="008C5372" w:rsidRPr="00097AB5">
        <w:t>of</w:t>
      </w:r>
      <w:r w:rsidR="00BE05C0" w:rsidRPr="00097AB5">
        <w:t xml:space="preserve"> activities has been able to be shared. </w:t>
      </w:r>
      <w:r w:rsidR="001463FE" w:rsidRPr="00097AB5">
        <w:t xml:space="preserve">Resources to </w:t>
      </w:r>
      <w:r w:rsidR="00A95D9C" w:rsidRPr="00097AB5">
        <w:t xml:space="preserve">compensate </w:t>
      </w:r>
      <w:r w:rsidR="007C72D6" w:rsidRPr="00097AB5">
        <w:t xml:space="preserve">industry experts such as WHISE and Tradeswomen Australia </w:t>
      </w:r>
      <w:r w:rsidR="00A95D9C" w:rsidRPr="00097AB5">
        <w:t>for their time</w:t>
      </w:r>
      <w:r w:rsidR="00434C79" w:rsidRPr="00097AB5">
        <w:t xml:space="preserve"> and </w:t>
      </w:r>
      <w:r w:rsidR="00487F77" w:rsidRPr="00097AB5">
        <w:t>skillset</w:t>
      </w:r>
      <w:r w:rsidR="00434C79" w:rsidRPr="00097AB5">
        <w:t xml:space="preserve"> is also required. </w:t>
      </w:r>
      <w:r w:rsidR="00390806">
        <w:rPr>
          <w:b/>
          <w:bCs/>
          <w:noProof/>
        </w:rPr>
        <mc:AlternateContent>
          <mc:Choice Requires="wps">
            <w:drawing>
              <wp:anchor distT="0" distB="0" distL="114300" distR="114300" simplePos="0" relativeHeight="251682816" behindDoc="0" locked="0" layoutInCell="1" allowOverlap="1" wp14:anchorId="70E6CF3B" wp14:editId="78D3B0FA">
                <wp:simplePos x="0" y="0"/>
                <wp:positionH relativeFrom="page">
                  <wp:posOffset>0</wp:posOffset>
                </wp:positionH>
                <wp:positionV relativeFrom="page">
                  <wp:posOffset>10603230</wp:posOffset>
                </wp:positionV>
                <wp:extent cx="7560000" cy="90000"/>
                <wp:effectExtent l="0" t="0" r="3175" b="5715"/>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90000"/>
                        </a:xfrm>
                        <a:prstGeom prst="rect">
                          <a:avLst/>
                        </a:prstGeom>
                        <a:solidFill>
                          <a:srgbClr val="AA381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C5C1D" id="Rectangle 19" o:spid="_x0000_s1026" alt="&quot;&quot;" style="position:absolute;margin-left:0;margin-top:834.9pt;width:595.3pt;height:7.1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" fillcolor="#aa381d" stroked="f" strokeweight="1pt">
                <w10:wrap anchorx="page" anchory="page"/>
              </v:rect>
            </w:pict>
          </mc:Fallback>
        </mc:AlternateContent>
      </w:r>
    </w:p>
    <w:sectPr w:rsidR="005D3AF5" w:rsidRPr="00097AB5" w:rsidSect="003B1D83">
      <w:headerReference w:type="default" r:id="rId19"/>
      <w:footerReference w:type="default" r:id="rId20"/>
      <w:headerReference w:type="first" r:id="rId21"/>
      <w:footerReference w:type="first" r:id="rId22"/>
      <w:pgSz w:w="11906" w:h="16838"/>
      <w:pgMar w:top="1440" w:right="1440" w:bottom="1440" w:left="1440" w:header="36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FE169" w14:textId="77777777" w:rsidR="00F66831" w:rsidRDefault="00F66831" w:rsidP="007C21BE">
      <w:pPr>
        <w:spacing w:after="0"/>
      </w:pPr>
      <w:r>
        <w:separator/>
      </w:r>
    </w:p>
  </w:endnote>
  <w:endnote w:type="continuationSeparator" w:id="0">
    <w:p w14:paraId="0BEF0614" w14:textId="77777777" w:rsidR="00F66831" w:rsidRDefault="00F66831" w:rsidP="007C21BE">
      <w:pPr>
        <w:spacing w:after="0"/>
      </w:pPr>
      <w:r>
        <w:continuationSeparator/>
      </w:r>
    </w:p>
  </w:endnote>
  <w:endnote w:type="continuationNotice" w:id="1">
    <w:p w14:paraId="128E1FC7" w14:textId="77777777" w:rsidR="00F66831" w:rsidRDefault="00F6683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Bold">
    <w:altName w:val="Cambria"/>
    <w:charset w:val="00"/>
    <w:family w:val="auto"/>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89541" w14:textId="7643D2C0" w:rsidR="007E5D56" w:rsidRPr="007E5D56" w:rsidRDefault="007E5D56" w:rsidP="007E5D56">
    <w:pPr>
      <w:pStyle w:val="Footer"/>
      <w:tabs>
        <w:tab w:val="clear" w:pos="4513"/>
        <w:tab w:val="clear" w:pos="9026"/>
        <w:tab w:val="left" w:pos="720"/>
      </w:tabs>
      <w:rPr>
        <w:sz w:val="21"/>
        <w:szCs w:val="21"/>
      </w:rPr>
    </w:pPr>
    <w:r w:rsidRPr="00FE3D85">
      <w:rPr>
        <w:b/>
        <w:bCs/>
        <w:noProof/>
        <w:sz w:val="21"/>
        <w:szCs w:val="21"/>
      </w:rPr>
      <w:drawing>
        <wp:anchor distT="0" distB="0" distL="114300" distR="114300" simplePos="0" relativeHeight="251658242" behindDoc="1" locked="0" layoutInCell="1" allowOverlap="1" wp14:anchorId="1D1DA111" wp14:editId="14B8DA2D">
          <wp:simplePos x="0" y="0"/>
          <wp:positionH relativeFrom="margin">
            <wp:align>right</wp:align>
          </wp:positionH>
          <wp:positionV relativeFrom="page">
            <wp:posOffset>10088245</wp:posOffset>
          </wp:positionV>
          <wp:extent cx="417600" cy="208800"/>
          <wp:effectExtent l="0" t="0" r="1905" b="1270"/>
          <wp:wrapTight wrapText="bothSides">
            <wp:wrapPolygon edited="0">
              <wp:start x="7890" y="0"/>
              <wp:lineTo x="0" y="11854"/>
              <wp:lineTo x="0" y="19756"/>
              <wp:lineTo x="20712" y="19756"/>
              <wp:lineTo x="20712" y="1976"/>
              <wp:lineTo x="19726" y="0"/>
              <wp:lineTo x="15781" y="0"/>
              <wp:lineTo x="789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17600" cy="208800"/>
                  </a:xfrm>
                  <a:prstGeom prst="rect">
                    <a:avLst/>
                  </a:prstGeom>
                </pic:spPr>
              </pic:pic>
            </a:graphicData>
          </a:graphic>
          <wp14:sizeRelH relativeFrom="margin">
            <wp14:pctWidth>0</wp14:pctWidth>
          </wp14:sizeRelH>
          <wp14:sizeRelV relativeFrom="margin">
            <wp14:pctHeight>0</wp14:pctHeight>
          </wp14:sizeRelV>
        </wp:anchor>
      </w:drawing>
    </w:r>
    <w:r w:rsidRPr="00FE3D85">
      <w:rPr>
        <w:b/>
        <w:bCs/>
        <w:sz w:val="21"/>
        <w:szCs w:val="21"/>
      </w:rPr>
      <w:fldChar w:fldCharType="begin"/>
    </w:r>
    <w:r w:rsidRPr="00FE3D85">
      <w:rPr>
        <w:b/>
        <w:bCs/>
        <w:sz w:val="21"/>
        <w:szCs w:val="21"/>
      </w:rPr>
      <w:instrText xml:space="preserve"> PAGE   \* MERGEFORMAT </w:instrText>
    </w:r>
    <w:r w:rsidRPr="00FE3D85">
      <w:rPr>
        <w:b/>
        <w:bCs/>
        <w:sz w:val="21"/>
        <w:szCs w:val="21"/>
      </w:rPr>
      <w:fldChar w:fldCharType="separate"/>
    </w:r>
    <w:r w:rsidR="64ECC973">
      <w:rPr>
        <w:b/>
        <w:bCs/>
        <w:sz w:val="21"/>
        <w:szCs w:val="21"/>
      </w:rPr>
      <w:t>1</w:t>
    </w:r>
    <w:r w:rsidRPr="00FE3D85">
      <w:rPr>
        <w:b/>
        <w:bCs/>
        <w:sz w:val="21"/>
        <w:szCs w:val="21"/>
      </w:rPr>
      <w:fldChar w:fldCharType="end"/>
    </w:r>
    <w:r w:rsidRPr="00FE3D85">
      <w:rPr>
        <w:sz w:val="21"/>
        <w:szCs w:val="21"/>
      </w:rPr>
      <w:tab/>
    </w:r>
    <w:r w:rsidR="64ECC973">
      <w:rPr>
        <w:sz w:val="21"/>
        <w:szCs w:val="21"/>
      </w:rPr>
      <w:t xml:space="preserve">Case study: Women in trades partnership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583E2" w14:textId="6405C3A4" w:rsidR="007E5D56" w:rsidRPr="007E5D56" w:rsidRDefault="007E5D56" w:rsidP="007E5D56">
    <w:pPr>
      <w:pStyle w:val="Footer"/>
      <w:tabs>
        <w:tab w:val="clear" w:pos="4513"/>
        <w:tab w:val="clear" w:pos="9026"/>
        <w:tab w:val="left" w:pos="720"/>
      </w:tabs>
      <w:rPr>
        <w:sz w:val="21"/>
        <w:szCs w:val="21"/>
      </w:rPr>
    </w:pPr>
    <w:r w:rsidRPr="00FE3D85">
      <w:rPr>
        <w:b/>
        <w:bCs/>
        <w:noProof/>
        <w:sz w:val="21"/>
        <w:szCs w:val="21"/>
      </w:rPr>
      <w:drawing>
        <wp:anchor distT="0" distB="0" distL="114300" distR="114300" simplePos="0" relativeHeight="251658241" behindDoc="1" locked="0" layoutInCell="1" allowOverlap="1" wp14:anchorId="16D74B01" wp14:editId="5C652F9E">
          <wp:simplePos x="0" y="0"/>
          <wp:positionH relativeFrom="margin">
            <wp:align>right</wp:align>
          </wp:positionH>
          <wp:positionV relativeFrom="page">
            <wp:posOffset>10088245</wp:posOffset>
          </wp:positionV>
          <wp:extent cx="417600" cy="208800"/>
          <wp:effectExtent l="0" t="0" r="1905" b="1270"/>
          <wp:wrapTight wrapText="bothSides">
            <wp:wrapPolygon edited="0">
              <wp:start x="7890" y="0"/>
              <wp:lineTo x="0" y="11854"/>
              <wp:lineTo x="0" y="19756"/>
              <wp:lineTo x="20712" y="19756"/>
              <wp:lineTo x="20712" y="1976"/>
              <wp:lineTo x="19726" y="0"/>
              <wp:lineTo x="15781" y="0"/>
              <wp:lineTo x="789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17600" cy="208800"/>
                  </a:xfrm>
                  <a:prstGeom prst="rect">
                    <a:avLst/>
                  </a:prstGeom>
                </pic:spPr>
              </pic:pic>
            </a:graphicData>
          </a:graphic>
          <wp14:sizeRelH relativeFrom="margin">
            <wp14:pctWidth>0</wp14:pctWidth>
          </wp14:sizeRelH>
          <wp14:sizeRelV relativeFrom="margin">
            <wp14:pctHeight>0</wp14:pctHeight>
          </wp14:sizeRelV>
        </wp:anchor>
      </w:drawing>
    </w:r>
    <w:r w:rsidRPr="00FE3D85">
      <w:rPr>
        <w:b/>
        <w:bCs/>
        <w:sz w:val="21"/>
        <w:szCs w:val="21"/>
      </w:rPr>
      <w:fldChar w:fldCharType="begin"/>
    </w:r>
    <w:r w:rsidRPr="00FE3D85">
      <w:rPr>
        <w:b/>
        <w:bCs/>
        <w:sz w:val="21"/>
        <w:szCs w:val="21"/>
      </w:rPr>
      <w:instrText xml:space="preserve"> PAGE   \* MERGEFORMAT </w:instrText>
    </w:r>
    <w:r w:rsidRPr="00FE3D85">
      <w:rPr>
        <w:b/>
        <w:bCs/>
        <w:sz w:val="21"/>
        <w:szCs w:val="21"/>
      </w:rPr>
      <w:fldChar w:fldCharType="separate"/>
    </w:r>
    <w:r w:rsidR="64ECC973">
      <w:rPr>
        <w:b/>
        <w:bCs/>
        <w:sz w:val="21"/>
        <w:szCs w:val="21"/>
      </w:rPr>
      <w:t>1</w:t>
    </w:r>
    <w:r w:rsidRPr="00FE3D85">
      <w:rPr>
        <w:b/>
        <w:bCs/>
        <w:sz w:val="21"/>
        <w:szCs w:val="21"/>
      </w:rPr>
      <w:fldChar w:fldCharType="end"/>
    </w:r>
    <w:r w:rsidRPr="00FE3D85">
      <w:rPr>
        <w:sz w:val="21"/>
        <w:szCs w:val="21"/>
      </w:rPr>
      <w:tab/>
    </w:r>
    <w:r w:rsidR="64ECC973">
      <w:rPr>
        <w:sz w:val="21"/>
        <w:szCs w:val="21"/>
      </w:rPr>
      <w:t xml:space="preserve">Case study: </w:t>
    </w:r>
    <w:r w:rsidR="008F544C" w:rsidRPr="008F544C">
      <w:rPr>
        <w:sz w:val="21"/>
        <w:szCs w:val="21"/>
      </w:rPr>
      <w:t xml:space="preserve">Chisholm Institute </w:t>
    </w:r>
    <w:r w:rsidR="008F544C">
      <w:rPr>
        <w:sz w:val="21"/>
        <w:szCs w:val="21"/>
      </w:rPr>
      <w:t>w</w:t>
    </w:r>
    <w:r w:rsidR="64ECC973">
      <w:rPr>
        <w:sz w:val="21"/>
        <w:szCs w:val="21"/>
      </w:rPr>
      <w:t xml:space="preserve">omen in trades partnership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2D926" w14:textId="77777777" w:rsidR="00F66831" w:rsidRDefault="00F66831" w:rsidP="007C21BE">
      <w:pPr>
        <w:spacing w:after="0"/>
      </w:pPr>
      <w:r>
        <w:separator/>
      </w:r>
    </w:p>
  </w:footnote>
  <w:footnote w:type="continuationSeparator" w:id="0">
    <w:p w14:paraId="68AB972D" w14:textId="77777777" w:rsidR="00F66831" w:rsidRDefault="00F66831" w:rsidP="007C21BE">
      <w:pPr>
        <w:spacing w:after="0"/>
      </w:pPr>
      <w:r>
        <w:continuationSeparator/>
      </w:r>
    </w:p>
  </w:footnote>
  <w:footnote w:type="continuationNotice" w:id="1">
    <w:p w14:paraId="65CD9DDC" w14:textId="77777777" w:rsidR="00F66831" w:rsidRDefault="00F6683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A1718" w14:textId="1B0DD956" w:rsidR="007E5D56" w:rsidRDefault="007E5D56" w:rsidP="007E5D56">
    <w:pPr>
      <w:pStyle w:val="Header"/>
      <w:rPr>
        <w:noProof/>
      </w:rPr>
    </w:pPr>
    <w:r w:rsidRPr="007E5D56">
      <w:t xml:space="preserve"> </w:t>
    </w:r>
  </w:p>
  <w:p w14:paraId="6A32A518" w14:textId="7D5775D4" w:rsidR="007C21BE" w:rsidRDefault="007C21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EFF89" w14:textId="77777777" w:rsidR="007E5D56" w:rsidRDefault="007E5D56">
    <w:pPr>
      <w:pStyle w:val="Header"/>
    </w:pPr>
  </w:p>
  <w:p w14:paraId="68106B33" w14:textId="77777777" w:rsidR="007E5D56" w:rsidRDefault="007E5D56">
    <w:pPr>
      <w:pStyle w:val="Header"/>
    </w:pPr>
  </w:p>
  <w:p w14:paraId="289BE8DC" w14:textId="77777777" w:rsidR="007E5D56" w:rsidRDefault="007E5D56">
    <w:pPr>
      <w:pStyle w:val="Header"/>
    </w:pPr>
  </w:p>
  <w:p w14:paraId="4EB168C1" w14:textId="5EECFB76" w:rsidR="00C711CC" w:rsidRDefault="00C711CC">
    <w:pPr>
      <w:pStyle w:val="Header"/>
    </w:pPr>
  </w:p>
  <w:p w14:paraId="4477B5AF" w14:textId="77777777" w:rsidR="009A247F" w:rsidRDefault="009A24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FCA"/>
    <w:multiLevelType w:val="hybridMultilevel"/>
    <w:tmpl w:val="C03C6B6C"/>
    <w:lvl w:ilvl="0" w:tplc="A2C629D8">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E42F1"/>
    <w:multiLevelType w:val="hybridMultilevel"/>
    <w:tmpl w:val="BFA26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552C53"/>
    <w:multiLevelType w:val="hybridMultilevel"/>
    <w:tmpl w:val="0088D70A"/>
    <w:lvl w:ilvl="0" w:tplc="3CACF9BE">
      <w:start w:val="1"/>
      <w:numFmt w:val="decimal"/>
      <w:pStyle w:val="OW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E4D97"/>
    <w:multiLevelType w:val="hybridMultilevel"/>
    <w:tmpl w:val="E37EF850"/>
    <w:lvl w:ilvl="0" w:tplc="4018482A">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753851"/>
    <w:multiLevelType w:val="hybridMultilevel"/>
    <w:tmpl w:val="671E4060"/>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5" w15:restartNumberingAfterBreak="0">
    <w:nsid w:val="1B166257"/>
    <w:multiLevelType w:val="hybridMultilevel"/>
    <w:tmpl w:val="BD80779E"/>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6" w15:restartNumberingAfterBreak="0">
    <w:nsid w:val="1F3D1164"/>
    <w:multiLevelType w:val="hybridMultilevel"/>
    <w:tmpl w:val="CD305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00297A"/>
    <w:multiLevelType w:val="hybridMultilevel"/>
    <w:tmpl w:val="E3BE9F6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223679"/>
    <w:multiLevelType w:val="hybridMultilevel"/>
    <w:tmpl w:val="AF1E8112"/>
    <w:lvl w:ilvl="0" w:tplc="30E41F20">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5E03F66"/>
    <w:multiLevelType w:val="multilevel"/>
    <w:tmpl w:val="62E2E22A"/>
    <w:styleLink w:val="ZZTablenumbers"/>
    <w:lvl w:ilvl="0">
      <w:start w:val="1"/>
      <w:numFmt w:val="decimal"/>
      <w:pStyle w:val="Tablenumberedlist"/>
      <w:lvlText w:val="%1."/>
      <w:lvlJc w:val="left"/>
      <w:pPr>
        <w:tabs>
          <w:tab w:val="num" w:pos="397"/>
        </w:tabs>
        <w:ind w:left="397" w:hanging="397"/>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2A605E01"/>
    <w:multiLevelType w:val="hybridMultilevel"/>
    <w:tmpl w:val="2B9C4A2A"/>
    <w:lvl w:ilvl="0" w:tplc="1022567C">
      <w:start w:val="1"/>
      <w:numFmt w:val="decimal"/>
      <w:pStyle w:val="Numberedlist"/>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C5B6C44"/>
    <w:multiLevelType w:val="hybridMultilevel"/>
    <w:tmpl w:val="57FCF3B6"/>
    <w:lvl w:ilvl="0" w:tplc="4746C036">
      <w:start w:val="1"/>
      <w:numFmt w:val="decimal"/>
      <w:pStyle w:val="Endnotetext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3C36EF1"/>
    <w:multiLevelType w:val="hybridMultilevel"/>
    <w:tmpl w:val="3A74FB70"/>
    <w:lvl w:ilvl="0" w:tplc="9D4E5F6E">
      <w:start w:val="1"/>
      <w:numFmt w:val="bullet"/>
      <w:pStyle w:val="OW-Bullet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DA3FC2"/>
    <w:multiLevelType w:val="hybridMultilevel"/>
    <w:tmpl w:val="85B4E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305D44"/>
    <w:multiLevelType w:val="hybridMultilevel"/>
    <w:tmpl w:val="A770E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315AF9"/>
    <w:multiLevelType w:val="hybridMultilevel"/>
    <w:tmpl w:val="3B189BF2"/>
    <w:lvl w:ilvl="0" w:tplc="FE5A885C">
      <w:start w:val="1"/>
      <w:numFmt w:val="decimal"/>
      <w:lvlText w:val="%1."/>
      <w:lvlJc w:val="left"/>
      <w:pPr>
        <w:ind w:left="643" w:hanging="360"/>
      </w:pPr>
      <w:rPr>
        <w:rFonts w:hint="default"/>
        <w:color w:val="000000" w:themeColor="text1"/>
        <w:sz w:val="24"/>
        <w:szCs w:val="24"/>
      </w:rPr>
    </w:lvl>
    <w:lvl w:ilvl="1" w:tplc="1D7093DE" w:tentative="1">
      <w:start w:val="1"/>
      <w:numFmt w:val="bullet"/>
      <w:lvlText w:val="•"/>
      <w:lvlJc w:val="left"/>
      <w:pPr>
        <w:tabs>
          <w:tab w:val="num" w:pos="1440"/>
        </w:tabs>
        <w:ind w:left="1440" w:hanging="360"/>
      </w:pPr>
      <w:rPr>
        <w:rFonts w:ascii="Arial" w:hAnsi="Arial" w:hint="default"/>
      </w:rPr>
    </w:lvl>
    <w:lvl w:ilvl="2" w:tplc="59B86C9A" w:tentative="1">
      <w:start w:val="1"/>
      <w:numFmt w:val="bullet"/>
      <w:lvlText w:val="•"/>
      <w:lvlJc w:val="left"/>
      <w:pPr>
        <w:tabs>
          <w:tab w:val="num" w:pos="2160"/>
        </w:tabs>
        <w:ind w:left="2160" w:hanging="360"/>
      </w:pPr>
      <w:rPr>
        <w:rFonts w:ascii="Arial" w:hAnsi="Arial" w:hint="default"/>
      </w:rPr>
    </w:lvl>
    <w:lvl w:ilvl="3" w:tplc="B2DE9A68" w:tentative="1">
      <w:start w:val="1"/>
      <w:numFmt w:val="bullet"/>
      <w:lvlText w:val="•"/>
      <w:lvlJc w:val="left"/>
      <w:pPr>
        <w:tabs>
          <w:tab w:val="num" w:pos="2880"/>
        </w:tabs>
        <w:ind w:left="2880" w:hanging="360"/>
      </w:pPr>
      <w:rPr>
        <w:rFonts w:ascii="Arial" w:hAnsi="Arial" w:hint="default"/>
      </w:rPr>
    </w:lvl>
    <w:lvl w:ilvl="4" w:tplc="FBB4E368" w:tentative="1">
      <w:start w:val="1"/>
      <w:numFmt w:val="bullet"/>
      <w:lvlText w:val="•"/>
      <w:lvlJc w:val="left"/>
      <w:pPr>
        <w:tabs>
          <w:tab w:val="num" w:pos="3600"/>
        </w:tabs>
        <w:ind w:left="3600" w:hanging="360"/>
      </w:pPr>
      <w:rPr>
        <w:rFonts w:ascii="Arial" w:hAnsi="Arial" w:hint="default"/>
      </w:rPr>
    </w:lvl>
    <w:lvl w:ilvl="5" w:tplc="B1E08828" w:tentative="1">
      <w:start w:val="1"/>
      <w:numFmt w:val="bullet"/>
      <w:lvlText w:val="•"/>
      <w:lvlJc w:val="left"/>
      <w:pPr>
        <w:tabs>
          <w:tab w:val="num" w:pos="4320"/>
        </w:tabs>
        <w:ind w:left="4320" w:hanging="360"/>
      </w:pPr>
      <w:rPr>
        <w:rFonts w:ascii="Arial" w:hAnsi="Arial" w:hint="default"/>
      </w:rPr>
    </w:lvl>
    <w:lvl w:ilvl="6" w:tplc="ECD2F05A" w:tentative="1">
      <w:start w:val="1"/>
      <w:numFmt w:val="bullet"/>
      <w:lvlText w:val="•"/>
      <w:lvlJc w:val="left"/>
      <w:pPr>
        <w:tabs>
          <w:tab w:val="num" w:pos="5040"/>
        </w:tabs>
        <w:ind w:left="5040" w:hanging="360"/>
      </w:pPr>
      <w:rPr>
        <w:rFonts w:ascii="Arial" w:hAnsi="Arial" w:hint="default"/>
      </w:rPr>
    </w:lvl>
    <w:lvl w:ilvl="7" w:tplc="4B00CB94" w:tentative="1">
      <w:start w:val="1"/>
      <w:numFmt w:val="bullet"/>
      <w:lvlText w:val="•"/>
      <w:lvlJc w:val="left"/>
      <w:pPr>
        <w:tabs>
          <w:tab w:val="num" w:pos="5760"/>
        </w:tabs>
        <w:ind w:left="5760" w:hanging="360"/>
      </w:pPr>
      <w:rPr>
        <w:rFonts w:ascii="Arial" w:hAnsi="Arial" w:hint="default"/>
      </w:rPr>
    </w:lvl>
    <w:lvl w:ilvl="8" w:tplc="89D646B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0D7414B"/>
    <w:multiLevelType w:val="hybridMultilevel"/>
    <w:tmpl w:val="217882C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9626E9"/>
    <w:multiLevelType w:val="multilevel"/>
    <w:tmpl w:val="5A84063E"/>
    <w:styleLink w:val="ZZBullets"/>
    <w:lvl w:ilvl="0">
      <w:start w:val="1"/>
      <w:numFmt w:val="bullet"/>
      <w:pStyle w:val="OWBullet1"/>
      <w:lvlText w:val="•"/>
      <w:lvlJc w:val="left"/>
      <w:pPr>
        <w:ind w:left="397" w:hanging="397"/>
      </w:pPr>
      <w:rPr>
        <w:rFonts w:ascii="Calibri" w:hAnsi="Calibri" w:hint="default"/>
      </w:rPr>
    </w:lvl>
    <w:lvl w:ilvl="1">
      <w:start w:val="1"/>
      <w:numFmt w:val="bullet"/>
      <w:lvlRestart w:val="0"/>
      <w:pStyle w:val="OWBullet2"/>
      <w:lvlText w:val="–"/>
      <w:lvlJc w:val="left"/>
      <w:pPr>
        <w:ind w:left="794" w:hanging="39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7F25024C"/>
    <w:multiLevelType w:val="hybridMultilevel"/>
    <w:tmpl w:val="BB0C4A2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6"/>
  </w:num>
  <w:num w:numId="4">
    <w:abstractNumId w:val="7"/>
  </w:num>
  <w:num w:numId="5">
    <w:abstractNumId w:val="5"/>
  </w:num>
  <w:num w:numId="6">
    <w:abstractNumId w:val="4"/>
  </w:num>
  <w:num w:numId="7">
    <w:abstractNumId w:val="6"/>
  </w:num>
  <w:num w:numId="8">
    <w:abstractNumId w:val="1"/>
  </w:num>
  <w:num w:numId="9">
    <w:abstractNumId w:val="14"/>
  </w:num>
  <w:num w:numId="10">
    <w:abstractNumId w:val="12"/>
  </w:num>
  <w:num w:numId="11">
    <w:abstractNumId w:val="2"/>
  </w:num>
  <w:num w:numId="12">
    <w:abstractNumId w:val="3"/>
  </w:num>
  <w:num w:numId="13">
    <w:abstractNumId w:val="0"/>
  </w:num>
  <w:num w:numId="14">
    <w:abstractNumId w:val="15"/>
  </w:num>
  <w:num w:numId="15">
    <w:abstractNumId w:val="8"/>
  </w:num>
  <w:num w:numId="16">
    <w:abstractNumId w:val="17"/>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startOverride w:val="1"/>
    </w:lvlOverride>
  </w:num>
  <w:num w:numId="21">
    <w:abstractNumId w:val="10"/>
    <w:lvlOverride w:ilvl="0">
      <w:startOverride w:val="1"/>
    </w:lvlOverride>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ocumentProtection w:edit="readOnly" w:enforcement="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2C9"/>
    <w:rsid w:val="00002CC0"/>
    <w:rsid w:val="00007397"/>
    <w:rsid w:val="00011D38"/>
    <w:rsid w:val="00011FEA"/>
    <w:rsid w:val="0001368D"/>
    <w:rsid w:val="00016BB3"/>
    <w:rsid w:val="00021B11"/>
    <w:rsid w:val="00022A56"/>
    <w:rsid w:val="00024C59"/>
    <w:rsid w:val="0002504A"/>
    <w:rsid w:val="000261AE"/>
    <w:rsid w:val="0003197A"/>
    <w:rsid w:val="00032A67"/>
    <w:rsid w:val="00034AA1"/>
    <w:rsid w:val="00040653"/>
    <w:rsid w:val="000427D7"/>
    <w:rsid w:val="00054363"/>
    <w:rsid w:val="000565E7"/>
    <w:rsid w:val="00057105"/>
    <w:rsid w:val="000606C4"/>
    <w:rsid w:val="00063E13"/>
    <w:rsid w:val="000661EB"/>
    <w:rsid w:val="00071556"/>
    <w:rsid w:val="00074911"/>
    <w:rsid w:val="0007707A"/>
    <w:rsid w:val="00081830"/>
    <w:rsid w:val="00081CC4"/>
    <w:rsid w:val="00084F91"/>
    <w:rsid w:val="000858A0"/>
    <w:rsid w:val="00087355"/>
    <w:rsid w:val="000914CC"/>
    <w:rsid w:val="00092FB4"/>
    <w:rsid w:val="000931F8"/>
    <w:rsid w:val="000939D9"/>
    <w:rsid w:val="00097304"/>
    <w:rsid w:val="00097AB5"/>
    <w:rsid w:val="000A022E"/>
    <w:rsid w:val="000A1836"/>
    <w:rsid w:val="000A37C5"/>
    <w:rsid w:val="000A390C"/>
    <w:rsid w:val="000A57A9"/>
    <w:rsid w:val="000B25FB"/>
    <w:rsid w:val="000B4811"/>
    <w:rsid w:val="000B53E4"/>
    <w:rsid w:val="000C0A55"/>
    <w:rsid w:val="000C1652"/>
    <w:rsid w:val="000C21DE"/>
    <w:rsid w:val="000C6159"/>
    <w:rsid w:val="000D25AB"/>
    <w:rsid w:val="000D5D1D"/>
    <w:rsid w:val="000E0283"/>
    <w:rsid w:val="000E1EAD"/>
    <w:rsid w:val="000E2613"/>
    <w:rsid w:val="000E29F2"/>
    <w:rsid w:val="000E3579"/>
    <w:rsid w:val="000E523F"/>
    <w:rsid w:val="000E59CA"/>
    <w:rsid w:val="000F10E5"/>
    <w:rsid w:val="000F10EE"/>
    <w:rsid w:val="000F3CD3"/>
    <w:rsid w:val="000F4253"/>
    <w:rsid w:val="000F42FB"/>
    <w:rsid w:val="000F432D"/>
    <w:rsid w:val="000F5687"/>
    <w:rsid w:val="000F5E74"/>
    <w:rsid w:val="00104972"/>
    <w:rsid w:val="00111BCF"/>
    <w:rsid w:val="001142FE"/>
    <w:rsid w:val="00114A5C"/>
    <w:rsid w:val="0011769A"/>
    <w:rsid w:val="00122A1F"/>
    <w:rsid w:val="00124103"/>
    <w:rsid w:val="00125845"/>
    <w:rsid w:val="00131BA0"/>
    <w:rsid w:val="001348F2"/>
    <w:rsid w:val="00141667"/>
    <w:rsid w:val="001463FE"/>
    <w:rsid w:val="001468B1"/>
    <w:rsid w:val="00151550"/>
    <w:rsid w:val="001519D2"/>
    <w:rsid w:val="00154155"/>
    <w:rsid w:val="00155061"/>
    <w:rsid w:val="001568AB"/>
    <w:rsid w:val="00156A74"/>
    <w:rsid w:val="00162149"/>
    <w:rsid w:val="00171258"/>
    <w:rsid w:val="001732DB"/>
    <w:rsid w:val="00173A3F"/>
    <w:rsid w:val="00174E52"/>
    <w:rsid w:val="00183C42"/>
    <w:rsid w:val="00183DE9"/>
    <w:rsid w:val="00185D1D"/>
    <w:rsid w:val="0018680C"/>
    <w:rsid w:val="00186F89"/>
    <w:rsid w:val="001A383B"/>
    <w:rsid w:val="001A3C8B"/>
    <w:rsid w:val="001A4EEB"/>
    <w:rsid w:val="001A6FC4"/>
    <w:rsid w:val="001B1B82"/>
    <w:rsid w:val="001B1F2A"/>
    <w:rsid w:val="001B333F"/>
    <w:rsid w:val="001B33D2"/>
    <w:rsid w:val="001B41E9"/>
    <w:rsid w:val="001B4CC3"/>
    <w:rsid w:val="001C1F1D"/>
    <w:rsid w:val="001C74A1"/>
    <w:rsid w:val="001D0B01"/>
    <w:rsid w:val="001D1DC5"/>
    <w:rsid w:val="001D51A7"/>
    <w:rsid w:val="001E50AC"/>
    <w:rsid w:val="001E5946"/>
    <w:rsid w:val="001E5EBC"/>
    <w:rsid w:val="001E609D"/>
    <w:rsid w:val="001E6A81"/>
    <w:rsid w:val="001F32C6"/>
    <w:rsid w:val="001F6C1C"/>
    <w:rsid w:val="001F70B7"/>
    <w:rsid w:val="001F7A8C"/>
    <w:rsid w:val="001F7AB2"/>
    <w:rsid w:val="00203167"/>
    <w:rsid w:val="002033AD"/>
    <w:rsid w:val="00205FF5"/>
    <w:rsid w:val="0020792A"/>
    <w:rsid w:val="00212763"/>
    <w:rsid w:val="0021525B"/>
    <w:rsid w:val="002203FE"/>
    <w:rsid w:val="00220B32"/>
    <w:rsid w:val="00223449"/>
    <w:rsid w:val="00224943"/>
    <w:rsid w:val="00226867"/>
    <w:rsid w:val="0022750C"/>
    <w:rsid w:val="002275BD"/>
    <w:rsid w:val="0023026B"/>
    <w:rsid w:val="0023678E"/>
    <w:rsid w:val="00236F0B"/>
    <w:rsid w:val="0023703D"/>
    <w:rsid w:val="002405EB"/>
    <w:rsid w:val="0024552A"/>
    <w:rsid w:val="00245ADE"/>
    <w:rsid w:val="00245D5B"/>
    <w:rsid w:val="00257238"/>
    <w:rsid w:val="002613A0"/>
    <w:rsid w:val="00264893"/>
    <w:rsid w:val="00264D95"/>
    <w:rsid w:val="002653E7"/>
    <w:rsid w:val="0027094E"/>
    <w:rsid w:val="00276D5C"/>
    <w:rsid w:val="00282A43"/>
    <w:rsid w:val="00285635"/>
    <w:rsid w:val="00285659"/>
    <w:rsid w:val="002868C6"/>
    <w:rsid w:val="00292765"/>
    <w:rsid w:val="002936ED"/>
    <w:rsid w:val="0029372B"/>
    <w:rsid w:val="00296BEB"/>
    <w:rsid w:val="00297F60"/>
    <w:rsid w:val="002A1ACE"/>
    <w:rsid w:val="002A2771"/>
    <w:rsid w:val="002A38A3"/>
    <w:rsid w:val="002A3F82"/>
    <w:rsid w:val="002A4943"/>
    <w:rsid w:val="002A592E"/>
    <w:rsid w:val="002A709F"/>
    <w:rsid w:val="002B150B"/>
    <w:rsid w:val="002B3AF1"/>
    <w:rsid w:val="002B7E1B"/>
    <w:rsid w:val="002C0A36"/>
    <w:rsid w:val="002C388A"/>
    <w:rsid w:val="002C579E"/>
    <w:rsid w:val="002D081A"/>
    <w:rsid w:val="002D2BA2"/>
    <w:rsid w:val="002D5C4C"/>
    <w:rsid w:val="002D61E2"/>
    <w:rsid w:val="002E4ECC"/>
    <w:rsid w:val="002F206E"/>
    <w:rsid w:val="002F2455"/>
    <w:rsid w:val="002F266D"/>
    <w:rsid w:val="002F336A"/>
    <w:rsid w:val="00304E87"/>
    <w:rsid w:val="0030648A"/>
    <w:rsid w:val="0031085C"/>
    <w:rsid w:val="00313927"/>
    <w:rsid w:val="00314909"/>
    <w:rsid w:val="003157EE"/>
    <w:rsid w:val="00316F31"/>
    <w:rsid w:val="00321F1A"/>
    <w:rsid w:val="00324EBC"/>
    <w:rsid w:val="00325C30"/>
    <w:rsid w:val="003317FC"/>
    <w:rsid w:val="003327A1"/>
    <w:rsid w:val="00333BA7"/>
    <w:rsid w:val="00334AD6"/>
    <w:rsid w:val="00334E7C"/>
    <w:rsid w:val="00335279"/>
    <w:rsid w:val="00337537"/>
    <w:rsid w:val="00343B74"/>
    <w:rsid w:val="00344886"/>
    <w:rsid w:val="00346CCB"/>
    <w:rsid w:val="003552C7"/>
    <w:rsid w:val="00356532"/>
    <w:rsid w:val="0035670B"/>
    <w:rsid w:val="00360EBD"/>
    <w:rsid w:val="00362E8A"/>
    <w:rsid w:val="003633BF"/>
    <w:rsid w:val="00365DCB"/>
    <w:rsid w:val="00371D83"/>
    <w:rsid w:val="00374932"/>
    <w:rsid w:val="00375E7C"/>
    <w:rsid w:val="003808A8"/>
    <w:rsid w:val="00380D42"/>
    <w:rsid w:val="0038385A"/>
    <w:rsid w:val="003839BF"/>
    <w:rsid w:val="00386286"/>
    <w:rsid w:val="00390806"/>
    <w:rsid w:val="00392878"/>
    <w:rsid w:val="00392F1D"/>
    <w:rsid w:val="003941C0"/>
    <w:rsid w:val="00394EA8"/>
    <w:rsid w:val="00396CAB"/>
    <w:rsid w:val="00397A98"/>
    <w:rsid w:val="003A0D9E"/>
    <w:rsid w:val="003A55DF"/>
    <w:rsid w:val="003A6FB0"/>
    <w:rsid w:val="003B18E4"/>
    <w:rsid w:val="003B1D83"/>
    <w:rsid w:val="003B2239"/>
    <w:rsid w:val="003B35F0"/>
    <w:rsid w:val="003C52E8"/>
    <w:rsid w:val="003D006A"/>
    <w:rsid w:val="003D0148"/>
    <w:rsid w:val="003D3118"/>
    <w:rsid w:val="003D65EC"/>
    <w:rsid w:val="003D69A3"/>
    <w:rsid w:val="003E6985"/>
    <w:rsid w:val="003E7AA9"/>
    <w:rsid w:val="003F199B"/>
    <w:rsid w:val="003F3BF2"/>
    <w:rsid w:val="0040070D"/>
    <w:rsid w:val="0040182E"/>
    <w:rsid w:val="00405881"/>
    <w:rsid w:val="0040734E"/>
    <w:rsid w:val="0041581C"/>
    <w:rsid w:val="00426567"/>
    <w:rsid w:val="004265E1"/>
    <w:rsid w:val="00427B6E"/>
    <w:rsid w:val="0043219A"/>
    <w:rsid w:val="00432A5F"/>
    <w:rsid w:val="00433939"/>
    <w:rsid w:val="00434C79"/>
    <w:rsid w:val="00435BBE"/>
    <w:rsid w:val="00436598"/>
    <w:rsid w:val="00437746"/>
    <w:rsid w:val="00441CB0"/>
    <w:rsid w:val="00442215"/>
    <w:rsid w:val="004458C3"/>
    <w:rsid w:val="004532E0"/>
    <w:rsid w:val="00461F7D"/>
    <w:rsid w:val="00463DA1"/>
    <w:rsid w:val="00463E02"/>
    <w:rsid w:val="004676ED"/>
    <w:rsid w:val="00471E0E"/>
    <w:rsid w:val="00471F5F"/>
    <w:rsid w:val="00472694"/>
    <w:rsid w:val="004831E0"/>
    <w:rsid w:val="0048324F"/>
    <w:rsid w:val="00483D62"/>
    <w:rsid w:val="0048529D"/>
    <w:rsid w:val="00485F37"/>
    <w:rsid w:val="004865A7"/>
    <w:rsid w:val="0048681A"/>
    <w:rsid w:val="00487F77"/>
    <w:rsid w:val="00490161"/>
    <w:rsid w:val="004977A4"/>
    <w:rsid w:val="004A0039"/>
    <w:rsid w:val="004A0D41"/>
    <w:rsid w:val="004A27C7"/>
    <w:rsid w:val="004A3918"/>
    <w:rsid w:val="004B3153"/>
    <w:rsid w:val="004B530E"/>
    <w:rsid w:val="004B7BB7"/>
    <w:rsid w:val="004C0EDA"/>
    <w:rsid w:val="004C4E0E"/>
    <w:rsid w:val="004C6FE9"/>
    <w:rsid w:val="004D3C82"/>
    <w:rsid w:val="004D78BE"/>
    <w:rsid w:val="004D7C78"/>
    <w:rsid w:val="004E3C71"/>
    <w:rsid w:val="004E5B4E"/>
    <w:rsid w:val="004E7D60"/>
    <w:rsid w:val="004F0701"/>
    <w:rsid w:val="004F109C"/>
    <w:rsid w:val="004F1B9C"/>
    <w:rsid w:val="004F24A0"/>
    <w:rsid w:val="004F579C"/>
    <w:rsid w:val="004F6F49"/>
    <w:rsid w:val="004F7F62"/>
    <w:rsid w:val="00500852"/>
    <w:rsid w:val="00500D7E"/>
    <w:rsid w:val="0050573C"/>
    <w:rsid w:val="005066CE"/>
    <w:rsid w:val="005070A6"/>
    <w:rsid w:val="0051291E"/>
    <w:rsid w:val="00515242"/>
    <w:rsid w:val="00517406"/>
    <w:rsid w:val="00520A8A"/>
    <w:rsid w:val="00522E22"/>
    <w:rsid w:val="00527C1D"/>
    <w:rsid w:val="00535B5B"/>
    <w:rsid w:val="00537024"/>
    <w:rsid w:val="005370CF"/>
    <w:rsid w:val="00542C9C"/>
    <w:rsid w:val="0054355A"/>
    <w:rsid w:val="00544800"/>
    <w:rsid w:val="00545A58"/>
    <w:rsid w:val="00550A2E"/>
    <w:rsid w:val="005535D2"/>
    <w:rsid w:val="00555200"/>
    <w:rsid w:val="00555627"/>
    <w:rsid w:val="00560C28"/>
    <w:rsid w:val="0056225C"/>
    <w:rsid w:val="00567D7E"/>
    <w:rsid w:val="00570472"/>
    <w:rsid w:val="00571126"/>
    <w:rsid w:val="00571A0D"/>
    <w:rsid w:val="00573DE2"/>
    <w:rsid w:val="00574B0F"/>
    <w:rsid w:val="005774B4"/>
    <w:rsid w:val="005813A5"/>
    <w:rsid w:val="00582910"/>
    <w:rsid w:val="00585642"/>
    <w:rsid w:val="00591E5D"/>
    <w:rsid w:val="00597ECB"/>
    <w:rsid w:val="005A10C2"/>
    <w:rsid w:val="005A6FBC"/>
    <w:rsid w:val="005B046B"/>
    <w:rsid w:val="005B6610"/>
    <w:rsid w:val="005C0EBC"/>
    <w:rsid w:val="005C3F98"/>
    <w:rsid w:val="005D1470"/>
    <w:rsid w:val="005D3381"/>
    <w:rsid w:val="005D3AF5"/>
    <w:rsid w:val="005D3DEC"/>
    <w:rsid w:val="005D64A8"/>
    <w:rsid w:val="005D65C2"/>
    <w:rsid w:val="005D65CD"/>
    <w:rsid w:val="005E3799"/>
    <w:rsid w:val="005E459A"/>
    <w:rsid w:val="005F2BFF"/>
    <w:rsid w:val="005F2EB5"/>
    <w:rsid w:val="005F5821"/>
    <w:rsid w:val="005F7EA8"/>
    <w:rsid w:val="00604C6C"/>
    <w:rsid w:val="00606D69"/>
    <w:rsid w:val="0060775C"/>
    <w:rsid w:val="00617534"/>
    <w:rsid w:val="00617C4B"/>
    <w:rsid w:val="00621DA1"/>
    <w:rsid w:val="00623E30"/>
    <w:rsid w:val="006252C9"/>
    <w:rsid w:val="00626765"/>
    <w:rsid w:val="006321BF"/>
    <w:rsid w:val="00635401"/>
    <w:rsid w:val="006365F7"/>
    <w:rsid w:val="00641CC2"/>
    <w:rsid w:val="00642D9F"/>
    <w:rsid w:val="006443CC"/>
    <w:rsid w:val="006445BA"/>
    <w:rsid w:val="00644DE1"/>
    <w:rsid w:val="00650347"/>
    <w:rsid w:val="00651B92"/>
    <w:rsid w:val="006543F7"/>
    <w:rsid w:val="00657AC6"/>
    <w:rsid w:val="0066125C"/>
    <w:rsid w:val="006646CD"/>
    <w:rsid w:val="00665F23"/>
    <w:rsid w:val="006722FD"/>
    <w:rsid w:val="006772C2"/>
    <w:rsid w:val="00677AA3"/>
    <w:rsid w:val="00677FB2"/>
    <w:rsid w:val="00682074"/>
    <w:rsid w:val="00682D48"/>
    <w:rsid w:val="00685912"/>
    <w:rsid w:val="006859B6"/>
    <w:rsid w:val="00687667"/>
    <w:rsid w:val="00693055"/>
    <w:rsid w:val="00694AF2"/>
    <w:rsid w:val="0069646F"/>
    <w:rsid w:val="006A295C"/>
    <w:rsid w:val="006A463C"/>
    <w:rsid w:val="006B257C"/>
    <w:rsid w:val="006B5F14"/>
    <w:rsid w:val="006B5FE0"/>
    <w:rsid w:val="006B6264"/>
    <w:rsid w:val="006C4A9F"/>
    <w:rsid w:val="006C4C56"/>
    <w:rsid w:val="006D5B07"/>
    <w:rsid w:val="006E2A16"/>
    <w:rsid w:val="006E37A1"/>
    <w:rsid w:val="006E579F"/>
    <w:rsid w:val="006E5FA7"/>
    <w:rsid w:val="006E6D2D"/>
    <w:rsid w:val="006E72EF"/>
    <w:rsid w:val="006E7772"/>
    <w:rsid w:val="006E7B7F"/>
    <w:rsid w:val="006F0066"/>
    <w:rsid w:val="006F3A50"/>
    <w:rsid w:val="006F78EA"/>
    <w:rsid w:val="00703CFA"/>
    <w:rsid w:val="00714B68"/>
    <w:rsid w:val="00715910"/>
    <w:rsid w:val="00716E42"/>
    <w:rsid w:val="00717372"/>
    <w:rsid w:val="007204D6"/>
    <w:rsid w:val="00720EF3"/>
    <w:rsid w:val="00721A3E"/>
    <w:rsid w:val="00722BDC"/>
    <w:rsid w:val="007253D4"/>
    <w:rsid w:val="00727529"/>
    <w:rsid w:val="00727FF6"/>
    <w:rsid w:val="00730D6C"/>
    <w:rsid w:val="00737850"/>
    <w:rsid w:val="00740A50"/>
    <w:rsid w:val="00741FA5"/>
    <w:rsid w:val="007427AC"/>
    <w:rsid w:val="00743337"/>
    <w:rsid w:val="00750258"/>
    <w:rsid w:val="00751A16"/>
    <w:rsid w:val="00757087"/>
    <w:rsid w:val="00757328"/>
    <w:rsid w:val="0076102A"/>
    <w:rsid w:val="00761C61"/>
    <w:rsid w:val="00765E9F"/>
    <w:rsid w:val="00767A81"/>
    <w:rsid w:val="007712A8"/>
    <w:rsid w:val="00781A94"/>
    <w:rsid w:val="007842F5"/>
    <w:rsid w:val="00785221"/>
    <w:rsid w:val="007852A8"/>
    <w:rsid w:val="00786DFC"/>
    <w:rsid w:val="0078771C"/>
    <w:rsid w:val="007914E3"/>
    <w:rsid w:val="00792A71"/>
    <w:rsid w:val="0079414C"/>
    <w:rsid w:val="007946F9"/>
    <w:rsid w:val="00796AC2"/>
    <w:rsid w:val="007A35B8"/>
    <w:rsid w:val="007A4647"/>
    <w:rsid w:val="007A5A30"/>
    <w:rsid w:val="007A6859"/>
    <w:rsid w:val="007A7AD2"/>
    <w:rsid w:val="007B0F6A"/>
    <w:rsid w:val="007B7E48"/>
    <w:rsid w:val="007C1A92"/>
    <w:rsid w:val="007C21BE"/>
    <w:rsid w:val="007C242C"/>
    <w:rsid w:val="007C2716"/>
    <w:rsid w:val="007C2C14"/>
    <w:rsid w:val="007C426A"/>
    <w:rsid w:val="007C5CCB"/>
    <w:rsid w:val="007C72D6"/>
    <w:rsid w:val="007D171D"/>
    <w:rsid w:val="007D4894"/>
    <w:rsid w:val="007D7F70"/>
    <w:rsid w:val="007E15CF"/>
    <w:rsid w:val="007E4C51"/>
    <w:rsid w:val="007E5D56"/>
    <w:rsid w:val="007E6305"/>
    <w:rsid w:val="007E76D0"/>
    <w:rsid w:val="007F1952"/>
    <w:rsid w:val="007F4FCB"/>
    <w:rsid w:val="007F647B"/>
    <w:rsid w:val="008019D8"/>
    <w:rsid w:val="00805B99"/>
    <w:rsid w:val="00806485"/>
    <w:rsid w:val="008100D5"/>
    <w:rsid w:val="0081153E"/>
    <w:rsid w:val="0081342B"/>
    <w:rsid w:val="0082022D"/>
    <w:rsid w:val="008239CB"/>
    <w:rsid w:val="00826ADA"/>
    <w:rsid w:val="00832C24"/>
    <w:rsid w:val="00834DE3"/>
    <w:rsid w:val="008356C3"/>
    <w:rsid w:val="00840B09"/>
    <w:rsid w:val="00843EB0"/>
    <w:rsid w:val="008464EC"/>
    <w:rsid w:val="00846E91"/>
    <w:rsid w:val="00850F04"/>
    <w:rsid w:val="00851216"/>
    <w:rsid w:val="008558D0"/>
    <w:rsid w:val="0086373B"/>
    <w:rsid w:val="00870382"/>
    <w:rsid w:val="00871BB2"/>
    <w:rsid w:val="00875B79"/>
    <w:rsid w:val="00881A8B"/>
    <w:rsid w:val="008820F5"/>
    <w:rsid w:val="0088224A"/>
    <w:rsid w:val="0088391E"/>
    <w:rsid w:val="008929A2"/>
    <w:rsid w:val="008A19B9"/>
    <w:rsid w:val="008A208D"/>
    <w:rsid w:val="008A2E17"/>
    <w:rsid w:val="008A32D3"/>
    <w:rsid w:val="008A3523"/>
    <w:rsid w:val="008A3986"/>
    <w:rsid w:val="008B0123"/>
    <w:rsid w:val="008B124C"/>
    <w:rsid w:val="008B26FE"/>
    <w:rsid w:val="008C114A"/>
    <w:rsid w:val="008C5372"/>
    <w:rsid w:val="008C7111"/>
    <w:rsid w:val="008D12B3"/>
    <w:rsid w:val="008D5486"/>
    <w:rsid w:val="008E7BCF"/>
    <w:rsid w:val="008F359D"/>
    <w:rsid w:val="008F544C"/>
    <w:rsid w:val="00900CC4"/>
    <w:rsid w:val="00900EBC"/>
    <w:rsid w:val="00901328"/>
    <w:rsid w:val="00904EE5"/>
    <w:rsid w:val="0091346C"/>
    <w:rsid w:val="009145D4"/>
    <w:rsid w:val="009211B5"/>
    <w:rsid w:val="00923CA3"/>
    <w:rsid w:val="009246A0"/>
    <w:rsid w:val="00925513"/>
    <w:rsid w:val="009304F7"/>
    <w:rsid w:val="00931CB0"/>
    <w:rsid w:val="009323FF"/>
    <w:rsid w:val="0093244E"/>
    <w:rsid w:val="009338CC"/>
    <w:rsid w:val="00933CBC"/>
    <w:rsid w:val="00934B3D"/>
    <w:rsid w:val="0093715F"/>
    <w:rsid w:val="00946EB7"/>
    <w:rsid w:val="00953D17"/>
    <w:rsid w:val="00954677"/>
    <w:rsid w:val="00955E7C"/>
    <w:rsid w:val="009579CF"/>
    <w:rsid w:val="0096540A"/>
    <w:rsid w:val="0096559C"/>
    <w:rsid w:val="00966482"/>
    <w:rsid w:val="009720F9"/>
    <w:rsid w:val="00974646"/>
    <w:rsid w:val="00983C0C"/>
    <w:rsid w:val="009845AB"/>
    <w:rsid w:val="00987B88"/>
    <w:rsid w:val="00990BD5"/>
    <w:rsid w:val="009923EA"/>
    <w:rsid w:val="00994155"/>
    <w:rsid w:val="009A239D"/>
    <w:rsid w:val="009A247F"/>
    <w:rsid w:val="009A4413"/>
    <w:rsid w:val="009A532B"/>
    <w:rsid w:val="009A5868"/>
    <w:rsid w:val="009A633B"/>
    <w:rsid w:val="009A66B5"/>
    <w:rsid w:val="009B0CEB"/>
    <w:rsid w:val="009B29F6"/>
    <w:rsid w:val="009B53D0"/>
    <w:rsid w:val="009C2C54"/>
    <w:rsid w:val="009C540D"/>
    <w:rsid w:val="009C6EE6"/>
    <w:rsid w:val="009D0255"/>
    <w:rsid w:val="009D0E6B"/>
    <w:rsid w:val="009D23A5"/>
    <w:rsid w:val="009D2501"/>
    <w:rsid w:val="009D47ED"/>
    <w:rsid w:val="009D529B"/>
    <w:rsid w:val="009E0EC2"/>
    <w:rsid w:val="009E0F15"/>
    <w:rsid w:val="009E37F6"/>
    <w:rsid w:val="009E6214"/>
    <w:rsid w:val="009F40CE"/>
    <w:rsid w:val="009F43AC"/>
    <w:rsid w:val="009F6B2E"/>
    <w:rsid w:val="009F70FD"/>
    <w:rsid w:val="009F7A76"/>
    <w:rsid w:val="00A017B2"/>
    <w:rsid w:val="00A03BE3"/>
    <w:rsid w:val="00A06B17"/>
    <w:rsid w:val="00A06F75"/>
    <w:rsid w:val="00A10B03"/>
    <w:rsid w:val="00A117EC"/>
    <w:rsid w:val="00A21B23"/>
    <w:rsid w:val="00A23E6C"/>
    <w:rsid w:val="00A25B69"/>
    <w:rsid w:val="00A2665A"/>
    <w:rsid w:val="00A315F8"/>
    <w:rsid w:val="00A3181C"/>
    <w:rsid w:val="00A32D4B"/>
    <w:rsid w:val="00A332C4"/>
    <w:rsid w:val="00A35F45"/>
    <w:rsid w:val="00A411C8"/>
    <w:rsid w:val="00A41EBB"/>
    <w:rsid w:val="00A428A8"/>
    <w:rsid w:val="00A4387C"/>
    <w:rsid w:val="00A46348"/>
    <w:rsid w:val="00A46834"/>
    <w:rsid w:val="00A50BEE"/>
    <w:rsid w:val="00A512F8"/>
    <w:rsid w:val="00A551BC"/>
    <w:rsid w:val="00A638E4"/>
    <w:rsid w:val="00A65D43"/>
    <w:rsid w:val="00A721C4"/>
    <w:rsid w:val="00A80B26"/>
    <w:rsid w:val="00A81278"/>
    <w:rsid w:val="00A81F53"/>
    <w:rsid w:val="00A87FDB"/>
    <w:rsid w:val="00A905EB"/>
    <w:rsid w:val="00A92A1C"/>
    <w:rsid w:val="00A93A53"/>
    <w:rsid w:val="00A94D48"/>
    <w:rsid w:val="00A95D9C"/>
    <w:rsid w:val="00AA17FF"/>
    <w:rsid w:val="00AA24E3"/>
    <w:rsid w:val="00AB14D9"/>
    <w:rsid w:val="00AB2831"/>
    <w:rsid w:val="00AB4EDF"/>
    <w:rsid w:val="00AB6019"/>
    <w:rsid w:val="00AC070E"/>
    <w:rsid w:val="00AC0FC6"/>
    <w:rsid w:val="00AC2675"/>
    <w:rsid w:val="00AC26EF"/>
    <w:rsid w:val="00AC65D4"/>
    <w:rsid w:val="00AD2361"/>
    <w:rsid w:val="00AD2843"/>
    <w:rsid w:val="00AD40FD"/>
    <w:rsid w:val="00AD45D6"/>
    <w:rsid w:val="00AD45FF"/>
    <w:rsid w:val="00AD6C70"/>
    <w:rsid w:val="00AD7952"/>
    <w:rsid w:val="00AE0E53"/>
    <w:rsid w:val="00AE1A91"/>
    <w:rsid w:val="00AE73B3"/>
    <w:rsid w:val="00AF4C56"/>
    <w:rsid w:val="00AF4DCF"/>
    <w:rsid w:val="00AF54A2"/>
    <w:rsid w:val="00AF7697"/>
    <w:rsid w:val="00AF7DA1"/>
    <w:rsid w:val="00B00C64"/>
    <w:rsid w:val="00B04789"/>
    <w:rsid w:val="00B06A61"/>
    <w:rsid w:val="00B10491"/>
    <w:rsid w:val="00B114AF"/>
    <w:rsid w:val="00B15BF4"/>
    <w:rsid w:val="00B16407"/>
    <w:rsid w:val="00B16F07"/>
    <w:rsid w:val="00B20D5F"/>
    <w:rsid w:val="00B22747"/>
    <w:rsid w:val="00B2461A"/>
    <w:rsid w:val="00B24B03"/>
    <w:rsid w:val="00B26A89"/>
    <w:rsid w:val="00B276F4"/>
    <w:rsid w:val="00B31991"/>
    <w:rsid w:val="00B3315F"/>
    <w:rsid w:val="00B341CF"/>
    <w:rsid w:val="00B343A7"/>
    <w:rsid w:val="00B3564F"/>
    <w:rsid w:val="00B365AD"/>
    <w:rsid w:val="00B367C1"/>
    <w:rsid w:val="00B36E85"/>
    <w:rsid w:val="00B42224"/>
    <w:rsid w:val="00B44726"/>
    <w:rsid w:val="00B45D99"/>
    <w:rsid w:val="00B50A34"/>
    <w:rsid w:val="00B50EF2"/>
    <w:rsid w:val="00B51256"/>
    <w:rsid w:val="00B5569A"/>
    <w:rsid w:val="00B55A60"/>
    <w:rsid w:val="00B601B4"/>
    <w:rsid w:val="00B6040F"/>
    <w:rsid w:val="00B62A73"/>
    <w:rsid w:val="00B63A7D"/>
    <w:rsid w:val="00B63C73"/>
    <w:rsid w:val="00B65CC9"/>
    <w:rsid w:val="00B66A1E"/>
    <w:rsid w:val="00B6745B"/>
    <w:rsid w:val="00B709D4"/>
    <w:rsid w:val="00B71A14"/>
    <w:rsid w:val="00B76297"/>
    <w:rsid w:val="00B804BA"/>
    <w:rsid w:val="00B85A1C"/>
    <w:rsid w:val="00B93469"/>
    <w:rsid w:val="00B95A48"/>
    <w:rsid w:val="00B9613A"/>
    <w:rsid w:val="00B9686F"/>
    <w:rsid w:val="00B96F7E"/>
    <w:rsid w:val="00BA425D"/>
    <w:rsid w:val="00BA4F84"/>
    <w:rsid w:val="00BA632B"/>
    <w:rsid w:val="00BA6BA4"/>
    <w:rsid w:val="00BB094F"/>
    <w:rsid w:val="00BB14F4"/>
    <w:rsid w:val="00BB18C3"/>
    <w:rsid w:val="00BB3F3E"/>
    <w:rsid w:val="00BB7DE8"/>
    <w:rsid w:val="00BC1085"/>
    <w:rsid w:val="00BC36F4"/>
    <w:rsid w:val="00BC4F98"/>
    <w:rsid w:val="00BC7CFC"/>
    <w:rsid w:val="00BD325A"/>
    <w:rsid w:val="00BE025B"/>
    <w:rsid w:val="00BE05C0"/>
    <w:rsid w:val="00BE29BD"/>
    <w:rsid w:val="00BE6C83"/>
    <w:rsid w:val="00BF090C"/>
    <w:rsid w:val="00BF1851"/>
    <w:rsid w:val="00BF4249"/>
    <w:rsid w:val="00BF574E"/>
    <w:rsid w:val="00C047C9"/>
    <w:rsid w:val="00C04949"/>
    <w:rsid w:val="00C055D4"/>
    <w:rsid w:val="00C11433"/>
    <w:rsid w:val="00C1405F"/>
    <w:rsid w:val="00C17646"/>
    <w:rsid w:val="00C17FD1"/>
    <w:rsid w:val="00C230A6"/>
    <w:rsid w:val="00C24FEF"/>
    <w:rsid w:val="00C252B7"/>
    <w:rsid w:val="00C317AD"/>
    <w:rsid w:val="00C34547"/>
    <w:rsid w:val="00C370A3"/>
    <w:rsid w:val="00C458B8"/>
    <w:rsid w:val="00C4608D"/>
    <w:rsid w:val="00C4734A"/>
    <w:rsid w:val="00C47704"/>
    <w:rsid w:val="00C54EA3"/>
    <w:rsid w:val="00C57086"/>
    <w:rsid w:val="00C61B28"/>
    <w:rsid w:val="00C6315E"/>
    <w:rsid w:val="00C710C6"/>
    <w:rsid w:val="00C711CC"/>
    <w:rsid w:val="00C774A3"/>
    <w:rsid w:val="00C836EA"/>
    <w:rsid w:val="00C85ED2"/>
    <w:rsid w:val="00C90CCC"/>
    <w:rsid w:val="00C91770"/>
    <w:rsid w:val="00C917ED"/>
    <w:rsid w:val="00C968AE"/>
    <w:rsid w:val="00CA0820"/>
    <w:rsid w:val="00CA2E9C"/>
    <w:rsid w:val="00CA31A5"/>
    <w:rsid w:val="00CB6C86"/>
    <w:rsid w:val="00CC1133"/>
    <w:rsid w:val="00CC689C"/>
    <w:rsid w:val="00CD0199"/>
    <w:rsid w:val="00CD1523"/>
    <w:rsid w:val="00CD19B1"/>
    <w:rsid w:val="00CD32BA"/>
    <w:rsid w:val="00CD4036"/>
    <w:rsid w:val="00CD56F3"/>
    <w:rsid w:val="00CE018E"/>
    <w:rsid w:val="00CE0996"/>
    <w:rsid w:val="00CE20F8"/>
    <w:rsid w:val="00CE3FA5"/>
    <w:rsid w:val="00CE430A"/>
    <w:rsid w:val="00CF12FF"/>
    <w:rsid w:val="00CF5213"/>
    <w:rsid w:val="00CF56A0"/>
    <w:rsid w:val="00D025BB"/>
    <w:rsid w:val="00D02A14"/>
    <w:rsid w:val="00D03BE9"/>
    <w:rsid w:val="00D06A65"/>
    <w:rsid w:val="00D06BE0"/>
    <w:rsid w:val="00D1057A"/>
    <w:rsid w:val="00D11045"/>
    <w:rsid w:val="00D111C9"/>
    <w:rsid w:val="00D11B69"/>
    <w:rsid w:val="00D2234C"/>
    <w:rsid w:val="00D3089F"/>
    <w:rsid w:val="00D34A52"/>
    <w:rsid w:val="00D358DD"/>
    <w:rsid w:val="00D41C13"/>
    <w:rsid w:val="00D45253"/>
    <w:rsid w:val="00D46C24"/>
    <w:rsid w:val="00D47E61"/>
    <w:rsid w:val="00D501F8"/>
    <w:rsid w:val="00D52B8D"/>
    <w:rsid w:val="00D56114"/>
    <w:rsid w:val="00D57B7D"/>
    <w:rsid w:val="00D61E96"/>
    <w:rsid w:val="00D629B6"/>
    <w:rsid w:val="00D67448"/>
    <w:rsid w:val="00D70751"/>
    <w:rsid w:val="00D7083D"/>
    <w:rsid w:val="00D737D2"/>
    <w:rsid w:val="00D80FDC"/>
    <w:rsid w:val="00D83C1A"/>
    <w:rsid w:val="00D92DCD"/>
    <w:rsid w:val="00D93535"/>
    <w:rsid w:val="00D9613F"/>
    <w:rsid w:val="00D9710C"/>
    <w:rsid w:val="00DA2123"/>
    <w:rsid w:val="00DA4C1E"/>
    <w:rsid w:val="00DA5201"/>
    <w:rsid w:val="00DA52D3"/>
    <w:rsid w:val="00DA59F7"/>
    <w:rsid w:val="00DA6C39"/>
    <w:rsid w:val="00DB11C0"/>
    <w:rsid w:val="00DB5788"/>
    <w:rsid w:val="00DC04D4"/>
    <w:rsid w:val="00DC5D3E"/>
    <w:rsid w:val="00DC5F63"/>
    <w:rsid w:val="00DC6BEA"/>
    <w:rsid w:val="00DC7BD6"/>
    <w:rsid w:val="00DD1738"/>
    <w:rsid w:val="00DD2B25"/>
    <w:rsid w:val="00DD3D63"/>
    <w:rsid w:val="00DF30C9"/>
    <w:rsid w:val="00E03D77"/>
    <w:rsid w:val="00E16B00"/>
    <w:rsid w:val="00E176DE"/>
    <w:rsid w:val="00E20142"/>
    <w:rsid w:val="00E20A86"/>
    <w:rsid w:val="00E22AF2"/>
    <w:rsid w:val="00E256F8"/>
    <w:rsid w:val="00E25DD3"/>
    <w:rsid w:val="00E2C442"/>
    <w:rsid w:val="00E34C51"/>
    <w:rsid w:val="00E47990"/>
    <w:rsid w:val="00E47C8F"/>
    <w:rsid w:val="00E5074D"/>
    <w:rsid w:val="00E50C89"/>
    <w:rsid w:val="00E51877"/>
    <w:rsid w:val="00E646B7"/>
    <w:rsid w:val="00E65929"/>
    <w:rsid w:val="00E70CA4"/>
    <w:rsid w:val="00E71A03"/>
    <w:rsid w:val="00E71E5F"/>
    <w:rsid w:val="00E77113"/>
    <w:rsid w:val="00E779C7"/>
    <w:rsid w:val="00E86791"/>
    <w:rsid w:val="00E91C56"/>
    <w:rsid w:val="00E93FCE"/>
    <w:rsid w:val="00E95D92"/>
    <w:rsid w:val="00EA470B"/>
    <w:rsid w:val="00EA4BE5"/>
    <w:rsid w:val="00EA514B"/>
    <w:rsid w:val="00EA5C41"/>
    <w:rsid w:val="00EB0B30"/>
    <w:rsid w:val="00EB31FB"/>
    <w:rsid w:val="00EB32D7"/>
    <w:rsid w:val="00EC29AF"/>
    <w:rsid w:val="00EC548F"/>
    <w:rsid w:val="00EC608A"/>
    <w:rsid w:val="00ED11BD"/>
    <w:rsid w:val="00ED2112"/>
    <w:rsid w:val="00ED28A4"/>
    <w:rsid w:val="00ED30B9"/>
    <w:rsid w:val="00ED6496"/>
    <w:rsid w:val="00ED64EE"/>
    <w:rsid w:val="00EE1E39"/>
    <w:rsid w:val="00EE4FCB"/>
    <w:rsid w:val="00EE5314"/>
    <w:rsid w:val="00EE7160"/>
    <w:rsid w:val="00EF297B"/>
    <w:rsid w:val="00EF43A5"/>
    <w:rsid w:val="00EF44C9"/>
    <w:rsid w:val="00EF4591"/>
    <w:rsid w:val="00EF5D31"/>
    <w:rsid w:val="00EF73D2"/>
    <w:rsid w:val="00F0377F"/>
    <w:rsid w:val="00F234E7"/>
    <w:rsid w:val="00F278DC"/>
    <w:rsid w:val="00F33B14"/>
    <w:rsid w:val="00F34C56"/>
    <w:rsid w:val="00F3607B"/>
    <w:rsid w:val="00F36B95"/>
    <w:rsid w:val="00F40AD5"/>
    <w:rsid w:val="00F43843"/>
    <w:rsid w:val="00F53D38"/>
    <w:rsid w:val="00F55B39"/>
    <w:rsid w:val="00F57215"/>
    <w:rsid w:val="00F602C0"/>
    <w:rsid w:val="00F6098B"/>
    <w:rsid w:val="00F63056"/>
    <w:rsid w:val="00F64AC7"/>
    <w:rsid w:val="00F66831"/>
    <w:rsid w:val="00F67CBD"/>
    <w:rsid w:val="00F71918"/>
    <w:rsid w:val="00F71B8E"/>
    <w:rsid w:val="00F75138"/>
    <w:rsid w:val="00F75785"/>
    <w:rsid w:val="00F77D03"/>
    <w:rsid w:val="00F83EA6"/>
    <w:rsid w:val="00F84B4B"/>
    <w:rsid w:val="00F86E91"/>
    <w:rsid w:val="00F915DD"/>
    <w:rsid w:val="00F920C7"/>
    <w:rsid w:val="00F9292E"/>
    <w:rsid w:val="00F93624"/>
    <w:rsid w:val="00F9365E"/>
    <w:rsid w:val="00F94DB7"/>
    <w:rsid w:val="00F94DFB"/>
    <w:rsid w:val="00F97833"/>
    <w:rsid w:val="00FA02F2"/>
    <w:rsid w:val="00FA04F2"/>
    <w:rsid w:val="00FA0B03"/>
    <w:rsid w:val="00FA1AB4"/>
    <w:rsid w:val="00FA49A3"/>
    <w:rsid w:val="00FA693C"/>
    <w:rsid w:val="00FB0698"/>
    <w:rsid w:val="00FB1981"/>
    <w:rsid w:val="00FB21F4"/>
    <w:rsid w:val="00FB2571"/>
    <w:rsid w:val="00FB3186"/>
    <w:rsid w:val="00FC00C5"/>
    <w:rsid w:val="00FC22CD"/>
    <w:rsid w:val="00FC3948"/>
    <w:rsid w:val="00FC3DE8"/>
    <w:rsid w:val="00FC4ED6"/>
    <w:rsid w:val="00FC68C6"/>
    <w:rsid w:val="00FC769F"/>
    <w:rsid w:val="00FD1255"/>
    <w:rsid w:val="00FD2109"/>
    <w:rsid w:val="00FD35D8"/>
    <w:rsid w:val="00FD5B81"/>
    <w:rsid w:val="00FE1BC0"/>
    <w:rsid w:val="00FE348E"/>
    <w:rsid w:val="00FE3AFC"/>
    <w:rsid w:val="00FE7858"/>
    <w:rsid w:val="00FE7A68"/>
    <w:rsid w:val="00FF0188"/>
    <w:rsid w:val="00FF1BB3"/>
    <w:rsid w:val="00FF3453"/>
    <w:rsid w:val="00FF52CF"/>
    <w:rsid w:val="00FF7E5C"/>
    <w:rsid w:val="1CB57CAA"/>
    <w:rsid w:val="2EB85762"/>
    <w:rsid w:val="3DB2B12F"/>
    <w:rsid w:val="64ECC9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0ACCC"/>
  <w15:chartTrackingRefBased/>
  <w15:docId w15:val="{287DFCEE-CDA0-489D-976C-16F6C504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EBB"/>
    <w:pPr>
      <w:spacing w:after="120" w:line="240" w:lineRule="auto"/>
    </w:pPr>
    <w:rPr>
      <w:rFonts w:ascii="Calibri" w:eastAsiaTheme="minorEastAsia" w:hAnsi="Calibri"/>
      <w:color w:val="000000" w:themeColor="text1"/>
      <w:sz w:val="24"/>
      <w:szCs w:val="24"/>
    </w:rPr>
  </w:style>
  <w:style w:type="paragraph" w:styleId="Heading1">
    <w:name w:val="heading 1"/>
    <w:basedOn w:val="Normal"/>
    <w:next w:val="Normal"/>
    <w:link w:val="Heading1Char"/>
    <w:autoRedefine/>
    <w:uiPriority w:val="9"/>
    <w:qFormat/>
    <w:rsid w:val="00A41EBB"/>
    <w:pPr>
      <w:keepNext/>
      <w:keepLines/>
      <w:spacing w:before="240" w:after="240"/>
      <w:outlineLvl w:val="0"/>
    </w:pPr>
    <w:rPr>
      <w:rFonts w:eastAsiaTheme="majorEastAsia" w:cstheme="majorBidi"/>
      <w:b/>
      <w:color w:val="AA381D"/>
      <w:sz w:val="48"/>
      <w:szCs w:val="32"/>
    </w:rPr>
  </w:style>
  <w:style w:type="paragraph" w:styleId="Heading2">
    <w:name w:val="heading 2"/>
    <w:basedOn w:val="Normal"/>
    <w:next w:val="Normal"/>
    <w:link w:val="Heading2Char"/>
    <w:autoRedefine/>
    <w:uiPriority w:val="9"/>
    <w:unhideWhenUsed/>
    <w:qFormat/>
    <w:rsid w:val="00A41EBB"/>
    <w:pPr>
      <w:keepNext/>
      <w:keepLines/>
      <w:spacing w:after="240"/>
      <w:outlineLvl w:val="1"/>
    </w:pPr>
    <w:rPr>
      <w:rFonts w:eastAsiaTheme="majorEastAsia" w:cstheme="majorBidi"/>
      <w:color w:val="AA381D"/>
      <w:sz w:val="36"/>
      <w:szCs w:val="26"/>
    </w:rPr>
  </w:style>
  <w:style w:type="paragraph" w:styleId="Heading3">
    <w:name w:val="heading 3"/>
    <w:basedOn w:val="Normal"/>
    <w:next w:val="Normal"/>
    <w:link w:val="Heading3Char"/>
    <w:autoRedefine/>
    <w:uiPriority w:val="9"/>
    <w:unhideWhenUsed/>
    <w:qFormat/>
    <w:rsid w:val="00A41EBB"/>
    <w:pPr>
      <w:keepNext/>
      <w:keepLines/>
      <w:spacing w:before="40"/>
      <w:outlineLvl w:val="2"/>
    </w:pPr>
    <w:rPr>
      <w:rFonts w:eastAsiaTheme="majorEastAsia" w:cs="Times New Roman (Headings CS)"/>
      <w:b/>
      <w:color w:val="AA381D"/>
      <w:sz w:val="28"/>
    </w:rPr>
  </w:style>
  <w:style w:type="paragraph" w:styleId="Heading4">
    <w:name w:val="heading 4"/>
    <w:basedOn w:val="Normal"/>
    <w:next w:val="Normal"/>
    <w:link w:val="Heading4Char"/>
    <w:uiPriority w:val="9"/>
    <w:unhideWhenUsed/>
    <w:qFormat/>
    <w:rsid w:val="00A41EBB"/>
    <w:pPr>
      <w:keepNext/>
      <w:keepLines/>
      <w:spacing w:before="40"/>
      <w:outlineLvl w:val="3"/>
    </w:pPr>
    <w:rPr>
      <w:rFonts w:eastAsiaTheme="majorEastAsia" w:cstheme="minorHAnsi"/>
      <w:b/>
      <w:iCs/>
    </w:rPr>
  </w:style>
  <w:style w:type="paragraph" w:styleId="Heading5">
    <w:name w:val="heading 5"/>
    <w:basedOn w:val="Normal"/>
    <w:next w:val="Normal"/>
    <w:link w:val="Heading5Char"/>
    <w:uiPriority w:val="9"/>
    <w:semiHidden/>
    <w:unhideWhenUsed/>
    <w:rsid w:val="00A41EBB"/>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unhideWhenUsed/>
    <w:rsid w:val="00A41E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41EBB"/>
  </w:style>
  <w:style w:type="character" w:customStyle="1" w:styleId="Heading1Char">
    <w:name w:val="Heading 1 Char"/>
    <w:basedOn w:val="DefaultParagraphFont"/>
    <w:link w:val="Heading1"/>
    <w:uiPriority w:val="9"/>
    <w:rsid w:val="00A41EBB"/>
    <w:rPr>
      <w:rFonts w:ascii="Calibri" w:eastAsiaTheme="majorEastAsia" w:hAnsi="Calibri" w:cstheme="majorBidi"/>
      <w:b/>
      <w:color w:val="AA381D"/>
      <w:sz w:val="48"/>
      <w:szCs w:val="32"/>
    </w:rPr>
  </w:style>
  <w:style w:type="paragraph" w:styleId="Title">
    <w:name w:val="Title"/>
    <w:aliases w:val="OW Quote"/>
    <w:basedOn w:val="Normal"/>
    <w:next w:val="Normal"/>
    <w:link w:val="TitleChar"/>
    <w:uiPriority w:val="10"/>
    <w:rsid w:val="00A41EBB"/>
    <w:pPr>
      <w:contextualSpacing/>
    </w:pPr>
    <w:rPr>
      <w:rFonts w:asciiTheme="majorHAnsi" w:eastAsiaTheme="majorEastAsia" w:hAnsiTheme="majorHAnsi" w:cstheme="majorBidi"/>
      <w:i/>
      <w:color w:val="702652"/>
      <w:spacing w:val="-10"/>
      <w:kern w:val="28"/>
      <w:sz w:val="48"/>
      <w:szCs w:val="56"/>
    </w:rPr>
  </w:style>
  <w:style w:type="character" w:customStyle="1" w:styleId="TitleChar">
    <w:name w:val="Title Char"/>
    <w:aliases w:val="OW Quote Char"/>
    <w:basedOn w:val="DefaultParagraphFont"/>
    <w:link w:val="Title"/>
    <w:uiPriority w:val="10"/>
    <w:rsid w:val="00A41EBB"/>
    <w:rPr>
      <w:rFonts w:asciiTheme="majorHAnsi" w:eastAsiaTheme="majorEastAsia" w:hAnsiTheme="majorHAnsi" w:cstheme="majorBidi"/>
      <w:i/>
      <w:color w:val="702652"/>
      <w:spacing w:val="-10"/>
      <w:kern w:val="28"/>
      <w:sz w:val="48"/>
      <w:szCs w:val="56"/>
    </w:rPr>
  </w:style>
  <w:style w:type="paragraph" w:styleId="NoSpacing">
    <w:name w:val="No Spacing"/>
    <w:uiPriority w:val="1"/>
    <w:rsid w:val="00A41EBB"/>
    <w:pPr>
      <w:spacing w:after="0" w:line="240" w:lineRule="auto"/>
    </w:pPr>
    <w:rPr>
      <w:color w:val="4D4D4F"/>
      <w:sz w:val="24"/>
      <w:szCs w:val="24"/>
    </w:rPr>
  </w:style>
  <w:style w:type="character" w:customStyle="1" w:styleId="Heading2Char">
    <w:name w:val="Heading 2 Char"/>
    <w:basedOn w:val="DefaultParagraphFont"/>
    <w:link w:val="Heading2"/>
    <w:uiPriority w:val="9"/>
    <w:rsid w:val="00A41EBB"/>
    <w:rPr>
      <w:rFonts w:ascii="Calibri" w:eastAsiaTheme="majorEastAsia" w:hAnsi="Calibri" w:cstheme="majorBidi"/>
      <w:color w:val="AA381D"/>
      <w:sz w:val="36"/>
      <w:szCs w:val="26"/>
    </w:rPr>
  </w:style>
  <w:style w:type="paragraph" w:styleId="ListParagraph">
    <w:name w:val="List Paragraph"/>
    <w:basedOn w:val="Normal"/>
    <w:uiPriority w:val="34"/>
    <w:qFormat/>
    <w:rsid w:val="00A41EBB"/>
    <w:pPr>
      <w:numPr>
        <w:numId w:val="15"/>
      </w:numPr>
      <w:contextualSpacing/>
    </w:pPr>
  </w:style>
  <w:style w:type="paragraph" w:styleId="Header">
    <w:name w:val="header"/>
    <w:basedOn w:val="Normal"/>
    <w:link w:val="HeaderChar"/>
    <w:autoRedefine/>
    <w:uiPriority w:val="99"/>
    <w:unhideWhenUsed/>
    <w:qFormat/>
    <w:rsid w:val="00A41EBB"/>
    <w:pPr>
      <w:tabs>
        <w:tab w:val="center" w:pos="4513"/>
        <w:tab w:val="right" w:pos="9026"/>
      </w:tabs>
      <w:jc w:val="right"/>
    </w:pPr>
    <w:rPr>
      <w:color w:val="FFFFFF" w:themeColor="background1"/>
    </w:rPr>
  </w:style>
  <w:style w:type="character" w:customStyle="1" w:styleId="HeaderChar">
    <w:name w:val="Header Char"/>
    <w:basedOn w:val="DefaultParagraphFont"/>
    <w:link w:val="Header"/>
    <w:uiPriority w:val="99"/>
    <w:rsid w:val="00A41EBB"/>
    <w:rPr>
      <w:rFonts w:ascii="Calibri" w:eastAsiaTheme="minorEastAsia" w:hAnsi="Calibri"/>
      <w:color w:val="FFFFFF" w:themeColor="background1"/>
      <w:sz w:val="24"/>
      <w:szCs w:val="24"/>
    </w:rPr>
  </w:style>
  <w:style w:type="paragraph" w:styleId="Footer">
    <w:name w:val="footer"/>
    <w:basedOn w:val="Normal"/>
    <w:link w:val="FooterChar"/>
    <w:autoRedefine/>
    <w:uiPriority w:val="99"/>
    <w:unhideWhenUsed/>
    <w:qFormat/>
    <w:rsid w:val="00A41EBB"/>
    <w:pPr>
      <w:tabs>
        <w:tab w:val="center" w:pos="4513"/>
        <w:tab w:val="right" w:pos="9026"/>
      </w:tabs>
      <w:spacing w:after="0"/>
      <w:ind w:right="360"/>
    </w:pPr>
    <w:rPr>
      <w:sz w:val="18"/>
      <w:szCs w:val="18"/>
    </w:rPr>
  </w:style>
  <w:style w:type="character" w:customStyle="1" w:styleId="FooterChar">
    <w:name w:val="Footer Char"/>
    <w:basedOn w:val="DefaultParagraphFont"/>
    <w:link w:val="Footer"/>
    <w:uiPriority w:val="99"/>
    <w:rsid w:val="00A41EBB"/>
    <w:rPr>
      <w:rFonts w:ascii="Calibri" w:eastAsiaTheme="minorEastAsia" w:hAnsi="Calibri"/>
      <w:color w:val="000000" w:themeColor="text1"/>
      <w:sz w:val="18"/>
      <w:szCs w:val="18"/>
    </w:rPr>
  </w:style>
  <w:style w:type="character" w:customStyle="1" w:styleId="Heading3Char">
    <w:name w:val="Heading 3 Char"/>
    <w:basedOn w:val="DefaultParagraphFont"/>
    <w:link w:val="Heading3"/>
    <w:uiPriority w:val="9"/>
    <w:rsid w:val="00A41EBB"/>
    <w:rPr>
      <w:rFonts w:ascii="Calibri" w:eastAsiaTheme="majorEastAsia" w:hAnsi="Calibri" w:cs="Times New Roman (Headings CS)"/>
      <w:b/>
      <w:color w:val="AA381D"/>
      <w:sz w:val="28"/>
      <w:szCs w:val="24"/>
    </w:rPr>
  </w:style>
  <w:style w:type="character" w:customStyle="1" w:styleId="Heading4Char">
    <w:name w:val="Heading 4 Char"/>
    <w:basedOn w:val="DefaultParagraphFont"/>
    <w:link w:val="Heading4"/>
    <w:uiPriority w:val="9"/>
    <w:rsid w:val="00A41EBB"/>
    <w:rPr>
      <w:rFonts w:ascii="Calibri" w:eastAsiaTheme="majorEastAsia" w:hAnsi="Calibri" w:cstheme="minorHAnsi"/>
      <w:b/>
      <w:iCs/>
      <w:color w:val="000000" w:themeColor="text1"/>
      <w:sz w:val="24"/>
      <w:szCs w:val="24"/>
    </w:rPr>
  </w:style>
  <w:style w:type="character" w:customStyle="1" w:styleId="Heading5Char">
    <w:name w:val="Heading 5 Char"/>
    <w:basedOn w:val="DefaultParagraphFont"/>
    <w:link w:val="Heading5"/>
    <w:uiPriority w:val="9"/>
    <w:semiHidden/>
    <w:rsid w:val="00A41EBB"/>
    <w:rPr>
      <w:rFonts w:asciiTheme="majorHAnsi" w:eastAsiaTheme="majorEastAsia" w:hAnsiTheme="majorHAnsi" w:cstheme="majorBidi"/>
      <w:color w:val="000000" w:themeColor="text1"/>
      <w:sz w:val="24"/>
      <w:szCs w:val="24"/>
    </w:rPr>
  </w:style>
  <w:style w:type="paragraph" w:styleId="BodyText">
    <w:name w:val="Body Text"/>
    <w:aliases w:val="OW Body text"/>
    <w:basedOn w:val="Normal"/>
    <w:link w:val="BodyTextChar"/>
    <w:uiPriority w:val="99"/>
    <w:rsid w:val="00A41EBB"/>
    <w:pPr>
      <w:suppressAutoHyphens/>
      <w:autoSpaceDE w:val="0"/>
      <w:autoSpaceDN w:val="0"/>
      <w:adjustRightInd w:val="0"/>
      <w:spacing w:after="140" w:line="290" w:lineRule="atLeast"/>
      <w:textAlignment w:val="center"/>
    </w:pPr>
    <w:rPr>
      <w:rFonts w:cs="Calibri"/>
      <w:color w:val="44546A" w:themeColor="text2"/>
      <w:lang w:eastAsia="en-AU"/>
    </w:rPr>
  </w:style>
  <w:style w:type="character" w:customStyle="1" w:styleId="BodyTextChar">
    <w:name w:val="Body Text Char"/>
    <w:aliases w:val="OW Body text Char"/>
    <w:basedOn w:val="DefaultParagraphFont"/>
    <w:link w:val="BodyText"/>
    <w:uiPriority w:val="99"/>
    <w:rsid w:val="00A41EBB"/>
    <w:rPr>
      <w:rFonts w:ascii="Calibri" w:eastAsiaTheme="minorEastAsia" w:hAnsi="Calibri" w:cs="Calibri"/>
      <w:color w:val="44546A" w:themeColor="text2"/>
      <w:sz w:val="24"/>
      <w:szCs w:val="24"/>
      <w:lang w:eastAsia="en-AU"/>
    </w:rPr>
  </w:style>
  <w:style w:type="paragraph" w:customStyle="1" w:styleId="Heading2TOCheading">
    <w:name w:val="Heading 2 TOC heading"/>
    <w:basedOn w:val="Heading1"/>
    <w:uiPriority w:val="99"/>
    <w:rsid w:val="00A41EBB"/>
    <w:pPr>
      <w:pageBreakBefore/>
      <w:suppressAutoHyphens/>
      <w:spacing w:before="0" w:after="400"/>
      <w:outlineLvl w:val="1"/>
    </w:pPr>
    <w:rPr>
      <w:rFonts w:asciiTheme="majorHAnsi" w:eastAsiaTheme="minorEastAsia" w:hAnsiTheme="majorHAnsi" w:cs="Calibri-Bold"/>
      <w:szCs w:val="44"/>
      <w:lang w:eastAsia="en-AU"/>
    </w:rPr>
  </w:style>
  <w:style w:type="character" w:styleId="PageNumber">
    <w:name w:val="page number"/>
    <w:basedOn w:val="DefaultParagraphFont"/>
    <w:uiPriority w:val="99"/>
    <w:semiHidden/>
    <w:unhideWhenUsed/>
    <w:rsid w:val="00A41EBB"/>
  </w:style>
  <w:style w:type="character" w:customStyle="1" w:styleId="OWPagenumber">
    <w:name w:val="OW Page number"/>
    <w:basedOn w:val="DefaultParagraphFont"/>
    <w:uiPriority w:val="1"/>
    <w:rsid w:val="00A41EBB"/>
    <w:rPr>
      <w:rFonts w:asciiTheme="minorHAnsi" w:hAnsiTheme="minorHAnsi"/>
      <w:b/>
      <w:color w:val="4D4D4F"/>
      <w:sz w:val="21"/>
    </w:rPr>
  </w:style>
  <w:style w:type="paragraph" w:customStyle="1" w:styleId="OW-Bullettedlist">
    <w:name w:val="OW - Bulletted list"/>
    <w:basedOn w:val="ListParagraph"/>
    <w:rsid w:val="00A41EBB"/>
    <w:pPr>
      <w:numPr>
        <w:numId w:val="10"/>
      </w:numPr>
    </w:pPr>
  </w:style>
  <w:style w:type="paragraph" w:customStyle="1" w:styleId="OWNumberedlist">
    <w:name w:val="OW Numbered list"/>
    <w:basedOn w:val="ListParagraph"/>
    <w:rsid w:val="00A41EBB"/>
    <w:pPr>
      <w:numPr>
        <w:numId w:val="11"/>
      </w:numPr>
    </w:pPr>
  </w:style>
  <w:style w:type="paragraph" w:customStyle="1" w:styleId="Tablebodyleft">
    <w:name w:val="Table body left"/>
    <w:basedOn w:val="BodyText"/>
    <w:uiPriority w:val="99"/>
    <w:qFormat/>
    <w:rsid w:val="00A41EBB"/>
    <w:pPr>
      <w:spacing w:before="80" w:after="100"/>
    </w:pPr>
    <w:rPr>
      <w:color w:val="auto"/>
    </w:rPr>
  </w:style>
  <w:style w:type="paragraph" w:customStyle="1" w:styleId="Tablecolumnheadleft">
    <w:name w:val="Table column head left"/>
    <w:basedOn w:val="Tablebodyleft"/>
    <w:uiPriority w:val="99"/>
    <w:qFormat/>
    <w:rsid w:val="00A41EBB"/>
    <w:pPr>
      <w:keepNext/>
    </w:pPr>
    <w:rPr>
      <w:rFonts w:cs="Calibri-Bold"/>
      <w:b/>
      <w:bCs/>
      <w:color w:val="FFFFFF"/>
    </w:rPr>
  </w:style>
  <w:style w:type="paragraph" w:customStyle="1" w:styleId="OWTablebodyleft">
    <w:name w:val="OW Table body left"/>
    <w:basedOn w:val="BodyText"/>
    <w:uiPriority w:val="99"/>
    <w:rsid w:val="00A41EBB"/>
    <w:pPr>
      <w:spacing w:before="80" w:after="100"/>
    </w:pPr>
  </w:style>
  <w:style w:type="paragraph" w:styleId="TOC1">
    <w:name w:val="toc 1"/>
    <w:next w:val="Normal"/>
    <w:uiPriority w:val="39"/>
    <w:unhideWhenUsed/>
    <w:rsid w:val="00A41EBB"/>
    <w:pPr>
      <w:tabs>
        <w:tab w:val="right" w:leader="dot" w:pos="9072"/>
      </w:tabs>
      <w:suppressAutoHyphens/>
      <w:spacing w:before="180" w:after="60" w:line="310" w:lineRule="atLeast"/>
    </w:pPr>
    <w:rPr>
      <w:rFonts w:ascii="Calibri" w:eastAsiaTheme="minorEastAsia" w:hAnsi="Calibri" w:cstheme="majorHAnsi"/>
      <w:b/>
      <w:color w:val="44546A" w:themeColor="text2"/>
      <w:sz w:val="24"/>
      <w:szCs w:val="24"/>
      <w:lang w:val="en-GB" w:eastAsia="en-AU"/>
    </w:rPr>
  </w:style>
  <w:style w:type="paragraph" w:styleId="TOC2">
    <w:name w:val="toc 2"/>
    <w:next w:val="Normal"/>
    <w:uiPriority w:val="39"/>
    <w:unhideWhenUsed/>
    <w:rsid w:val="00A41EBB"/>
    <w:pPr>
      <w:tabs>
        <w:tab w:val="right" w:leader="dot" w:pos="9072"/>
      </w:tabs>
      <w:suppressAutoHyphens/>
      <w:spacing w:after="60" w:line="290" w:lineRule="atLeast"/>
    </w:pPr>
    <w:rPr>
      <w:rFonts w:eastAsiaTheme="minorEastAsia" w:cstheme="minorHAnsi"/>
      <w:b/>
      <w:color w:val="44546A" w:themeColor="text2"/>
      <w:sz w:val="24"/>
      <w:szCs w:val="26"/>
      <w:lang w:eastAsia="en-AU"/>
    </w:rPr>
  </w:style>
  <w:style w:type="paragraph" w:customStyle="1" w:styleId="OWTextbox-text">
    <w:name w:val="OW Text box - text"/>
    <w:basedOn w:val="Normal"/>
    <w:rsid w:val="00A41EBB"/>
    <w:pPr>
      <w:spacing w:after="100" w:afterAutospacing="1"/>
      <w:ind w:left="284" w:right="284"/>
    </w:pPr>
    <w:rPr>
      <w:color w:val="702652"/>
      <w:sz w:val="28"/>
    </w:rPr>
  </w:style>
  <w:style w:type="paragraph" w:customStyle="1" w:styleId="OWitalic">
    <w:name w:val="OW italic"/>
    <w:basedOn w:val="Normal"/>
    <w:rsid w:val="00A41EBB"/>
    <w:rPr>
      <w:i/>
    </w:rPr>
  </w:style>
  <w:style w:type="paragraph" w:customStyle="1" w:styleId="OWTableBody">
    <w:name w:val="OW Table Body"/>
    <w:basedOn w:val="Normal"/>
    <w:rsid w:val="00A41EBB"/>
    <w:pPr>
      <w:spacing w:before="120"/>
      <w:ind w:left="284" w:right="284"/>
    </w:pPr>
    <w:rPr>
      <w:rFonts w:eastAsia="Calibri"/>
      <w:szCs w:val="22"/>
      <w:lang w:eastAsia="en-AU"/>
    </w:rPr>
  </w:style>
  <w:style w:type="paragraph" w:customStyle="1" w:styleId="OWTableHeader">
    <w:name w:val="OW Table Header"/>
    <w:basedOn w:val="Tablecolumnheadleft"/>
    <w:rsid w:val="00A41EBB"/>
    <w:rPr>
      <w:color w:val="4D4D4F"/>
      <w:szCs w:val="22"/>
    </w:rPr>
  </w:style>
  <w:style w:type="paragraph" w:customStyle="1" w:styleId="OWReference">
    <w:name w:val="OW Reference"/>
    <w:basedOn w:val="Normal"/>
    <w:rsid w:val="00A41EBB"/>
    <w:rPr>
      <w:rFonts w:asciiTheme="majorHAnsi" w:hAnsiTheme="majorHAnsi"/>
    </w:rPr>
  </w:style>
  <w:style w:type="character" w:styleId="UnresolvedMention">
    <w:name w:val="Unresolved Mention"/>
    <w:basedOn w:val="DefaultParagraphFont"/>
    <w:uiPriority w:val="99"/>
    <w:semiHidden/>
    <w:unhideWhenUsed/>
    <w:rsid w:val="00A41EBB"/>
    <w:rPr>
      <w:color w:val="605E5C"/>
      <w:shd w:val="clear" w:color="auto" w:fill="E1DFDD"/>
    </w:rPr>
  </w:style>
  <w:style w:type="paragraph" w:customStyle="1" w:styleId="OWHyperlink">
    <w:name w:val="OW Hyperlink"/>
    <w:basedOn w:val="Normal"/>
    <w:rsid w:val="00A41EBB"/>
    <w:rPr>
      <w:color w:val="702652"/>
    </w:rPr>
  </w:style>
  <w:style w:type="character" w:styleId="Strong">
    <w:name w:val="Strong"/>
    <w:basedOn w:val="DefaultParagraphFont"/>
    <w:uiPriority w:val="22"/>
    <w:rsid w:val="00A41EBB"/>
    <w:rPr>
      <w:b/>
      <w:bCs/>
    </w:rPr>
  </w:style>
  <w:style w:type="character" w:styleId="PlaceholderText">
    <w:name w:val="Placeholder Text"/>
    <w:basedOn w:val="DefaultParagraphFont"/>
    <w:uiPriority w:val="99"/>
    <w:semiHidden/>
    <w:rsid w:val="00A41EBB"/>
    <w:rPr>
      <w:color w:val="808080"/>
    </w:rPr>
  </w:style>
  <w:style w:type="table" w:styleId="TableGrid">
    <w:name w:val="Table Grid"/>
    <w:basedOn w:val="TableNormal"/>
    <w:uiPriority w:val="39"/>
    <w:rsid w:val="00A41EB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centre">
    <w:name w:val="Table column head centre"/>
    <w:basedOn w:val="Tablecolumnheadleft"/>
    <w:uiPriority w:val="99"/>
    <w:qFormat/>
    <w:rsid w:val="00A41EBB"/>
    <w:pPr>
      <w:jc w:val="center"/>
    </w:pPr>
  </w:style>
  <w:style w:type="paragraph" w:customStyle="1" w:styleId="Tablebodycentre">
    <w:name w:val="Table body centre"/>
    <w:basedOn w:val="Tablebodyleft"/>
    <w:uiPriority w:val="99"/>
    <w:qFormat/>
    <w:rsid w:val="00A41EBB"/>
    <w:pPr>
      <w:jc w:val="center"/>
    </w:pPr>
  </w:style>
  <w:style w:type="paragraph" w:customStyle="1" w:styleId="OWTablebodyindent1">
    <w:name w:val="OW Table body indent 1"/>
    <w:basedOn w:val="Tablebodyleft"/>
    <w:uiPriority w:val="99"/>
    <w:rsid w:val="00A41EBB"/>
    <w:pPr>
      <w:ind w:left="283"/>
    </w:pPr>
  </w:style>
  <w:style w:type="paragraph" w:customStyle="1" w:styleId="OWTablebodyindent2">
    <w:name w:val="OW Table body indent 2"/>
    <w:basedOn w:val="OWTablebodyindent1"/>
    <w:uiPriority w:val="99"/>
    <w:rsid w:val="00A41EBB"/>
    <w:pPr>
      <w:ind w:left="567"/>
    </w:pPr>
  </w:style>
  <w:style w:type="table" w:customStyle="1" w:styleId="Tableumberheaderrow">
    <w:name w:val="Table umber header row"/>
    <w:basedOn w:val="TableNormal"/>
    <w:uiPriority w:val="99"/>
    <w:rsid w:val="00A41EBB"/>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Pr>
    <w:tblStylePr w:type="firstRow">
      <w:tblPr/>
      <w:tcPr>
        <w:shd w:val="clear" w:color="auto" w:fill="AA381D"/>
      </w:tcPr>
    </w:tblStylePr>
  </w:style>
  <w:style w:type="table" w:customStyle="1" w:styleId="Tablecharcoalheaderrow">
    <w:name w:val="Table charcoal header row"/>
    <w:basedOn w:val="Tableumberheaderrow"/>
    <w:uiPriority w:val="99"/>
    <w:rsid w:val="00A41EBB"/>
    <w:tblPr/>
    <w:tblStylePr w:type="firstRow">
      <w:rPr>
        <w:rFonts w:asciiTheme="minorHAnsi" w:hAnsiTheme="minorHAnsi"/>
        <w:color w:val="FFFFFF"/>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D4D4F"/>
      </w:tcPr>
    </w:tblStylePr>
  </w:style>
  <w:style w:type="paragraph" w:customStyle="1" w:styleId="OWBullet1">
    <w:name w:val="OW Bullet 1"/>
    <w:basedOn w:val="BodyText"/>
    <w:uiPriority w:val="99"/>
    <w:rsid w:val="00A41EBB"/>
    <w:pPr>
      <w:numPr>
        <w:numId w:val="16"/>
      </w:numPr>
      <w:spacing w:after="60"/>
    </w:pPr>
  </w:style>
  <w:style w:type="paragraph" w:customStyle="1" w:styleId="Tablebullet">
    <w:name w:val="Table bullet"/>
    <w:basedOn w:val="OWBullet1"/>
    <w:uiPriority w:val="99"/>
    <w:qFormat/>
    <w:rsid w:val="00A41EBB"/>
    <w:pPr>
      <w:ind w:left="283" w:hanging="283"/>
    </w:pPr>
    <w:rPr>
      <w:color w:val="auto"/>
    </w:rPr>
  </w:style>
  <w:style w:type="numbering" w:customStyle="1" w:styleId="ZZBullets">
    <w:name w:val="ZZ Bullets"/>
    <w:basedOn w:val="NoList"/>
    <w:uiPriority w:val="99"/>
    <w:rsid w:val="00A41EBB"/>
    <w:pPr>
      <w:numPr>
        <w:numId w:val="16"/>
      </w:numPr>
    </w:pPr>
  </w:style>
  <w:style w:type="paragraph" w:customStyle="1" w:styleId="OWBullet2">
    <w:name w:val="OW Bullet 2"/>
    <w:basedOn w:val="BodyText"/>
    <w:uiPriority w:val="99"/>
    <w:rsid w:val="00A41EBB"/>
    <w:pPr>
      <w:numPr>
        <w:ilvl w:val="1"/>
        <w:numId w:val="16"/>
      </w:numPr>
      <w:spacing w:after="60"/>
    </w:pPr>
    <w:rPr>
      <w:color w:val="000000"/>
    </w:rPr>
  </w:style>
  <w:style w:type="paragraph" w:customStyle="1" w:styleId="Tablenumberedlist">
    <w:name w:val="Table numbered list"/>
    <w:basedOn w:val="Normal"/>
    <w:uiPriority w:val="99"/>
    <w:qFormat/>
    <w:rsid w:val="00A41EBB"/>
    <w:pPr>
      <w:numPr>
        <w:numId w:val="18"/>
      </w:numPr>
      <w:suppressAutoHyphens/>
      <w:autoSpaceDE w:val="0"/>
      <w:autoSpaceDN w:val="0"/>
      <w:adjustRightInd w:val="0"/>
      <w:spacing w:before="80" w:after="100" w:line="290" w:lineRule="atLeast"/>
      <w:textAlignment w:val="center"/>
    </w:pPr>
    <w:rPr>
      <w:rFonts w:cs="Calibri"/>
      <w:color w:val="auto"/>
      <w:lang w:eastAsia="en-AU"/>
    </w:rPr>
  </w:style>
  <w:style w:type="numbering" w:customStyle="1" w:styleId="ZZTablenumbers">
    <w:name w:val="ZZ Table numbers"/>
    <w:basedOn w:val="NoList"/>
    <w:uiPriority w:val="99"/>
    <w:rsid w:val="00A41EBB"/>
    <w:pPr>
      <w:numPr>
        <w:numId w:val="18"/>
      </w:numPr>
    </w:pPr>
  </w:style>
  <w:style w:type="paragraph" w:customStyle="1" w:styleId="Numberedlist">
    <w:name w:val="Numbered list"/>
    <w:basedOn w:val="ListParagraph"/>
    <w:qFormat/>
    <w:rsid w:val="00A41EBB"/>
    <w:pPr>
      <w:numPr>
        <w:numId w:val="20"/>
      </w:numPr>
    </w:pPr>
  </w:style>
  <w:style w:type="paragraph" w:customStyle="1" w:styleId="Endnotetextnonumber">
    <w:name w:val="Endnote text no number"/>
    <w:basedOn w:val="EndnoteText"/>
    <w:uiPriority w:val="99"/>
    <w:rsid w:val="00A41EBB"/>
    <w:pPr>
      <w:keepLines/>
      <w:widowControl w:val="0"/>
      <w:suppressAutoHyphens/>
      <w:autoSpaceDE w:val="0"/>
      <w:autoSpaceDN w:val="0"/>
      <w:adjustRightInd w:val="0"/>
      <w:spacing w:after="113" w:line="250" w:lineRule="atLeast"/>
      <w:textAlignment w:val="center"/>
    </w:pPr>
    <w:rPr>
      <w:rFonts w:cs="Calibri"/>
      <w:color w:val="auto"/>
      <w:sz w:val="21"/>
      <w:szCs w:val="21"/>
      <w:lang w:val="en-GB" w:eastAsia="en-AU"/>
    </w:rPr>
  </w:style>
  <w:style w:type="character" w:customStyle="1" w:styleId="HyperlinkItalic">
    <w:name w:val="Hyperlink Italic"/>
    <w:basedOn w:val="Hyperlink"/>
    <w:uiPriority w:val="1"/>
    <w:rsid w:val="00A41EBB"/>
    <w:rPr>
      <w:i/>
      <w:color w:val="1B5997"/>
      <w:w w:val="100"/>
      <w:u w:val="single" w:color="1B5997"/>
    </w:rPr>
  </w:style>
  <w:style w:type="paragraph" w:styleId="EndnoteText">
    <w:name w:val="endnote text"/>
    <w:aliases w:val="OW Endnote Text"/>
    <w:basedOn w:val="Normal"/>
    <w:link w:val="EndnoteTextChar"/>
    <w:uiPriority w:val="99"/>
    <w:unhideWhenUsed/>
    <w:rsid w:val="00A41EBB"/>
    <w:pPr>
      <w:spacing w:after="0"/>
    </w:pPr>
    <w:rPr>
      <w:sz w:val="20"/>
      <w:szCs w:val="20"/>
    </w:rPr>
  </w:style>
  <w:style w:type="character" w:customStyle="1" w:styleId="EndnoteTextChar">
    <w:name w:val="Endnote Text Char"/>
    <w:aliases w:val="OW Endnote Text Char"/>
    <w:basedOn w:val="DefaultParagraphFont"/>
    <w:link w:val="EndnoteText"/>
    <w:uiPriority w:val="99"/>
    <w:rsid w:val="00A41EBB"/>
    <w:rPr>
      <w:rFonts w:ascii="Calibri" w:eastAsiaTheme="minorEastAsia" w:hAnsi="Calibri"/>
      <w:color w:val="000000" w:themeColor="text1"/>
      <w:sz w:val="20"/>
      <w:szCs w:val="20"/>
    </w:rPr>
  </w:style>
  <w:style w:type="character" w:styleId="Hyperlink">
    <w:name w:val="Hyperlink"/>
    <w:basedOn w:val="DefaultParagraphFont"/>
    <w:uiPriority w:val="99"/>
    <w:unhideWhenUsed/>
    <w:qFormat/>
    <w:rsid w:val="00A41EBB"/>
    <w:rPr>
      <w:color w:val="AA381D"/>
      <w:u w:val="single"/>
    </w:rPr>
  </w:style>
  <w:style w:type="paragraph" w:customStyle="1" w:styleId="Endnotetextnumbered">
    <w:name w:val="Endnote text numbered"/>
    <w:basedOn w:val="Endnotetextnonumber"/>
    <w:autoRedefine/>
    <w:qFormat/>
    <w:rsid w:val="00A41EBB"/>
    <w:pPr>
      <w:numPr>
        <w:numId w:val="22"/>
      </w:numPr>
      <w:ind w:left="357" w:hanging="357"/>
    </w:pPr>
  </w:style>
  <w:style w:type="character" w:styleId="CommentReference">
    <w:name w:val="annotation reference"/>
    <w:basedOn w:val="DefaultParagraphFont"/>
    <w:uiPriority w:val="99"/>
    <w:semiHidden/>
    <w:unhideWhenUsed/>
    <w:rsid w:val="0040070D"/>
    <w:rPr>
      <w:sz w:val="16"/>
      <w:szCs w:val="16"/>
    </w:rPr>
  </w:style>
  <w:style w:type="paragraph" w:styleId="CommentText">
    <w:name w:val="annotation text"/>
    <w:basedOn w:val="Normal"/>
    <w:link w:val="CommentTextChar"/>
    <w:uiPriority w:val="99"/>
    <w:unhideWhenUsed/>
    <w:rsid w:val="0040070D"/>
    <w:rPr>
      <w:sz w:val="20"/>
      <w:szCs w:val="20"/>
    </w:rPr>
  </w:style>
  <w:style w:type="character" w:customStyle="1" w:styleId="CommentTextChar">
    <w:name w:val="Comment Text Char"/>
    <w:basedOn w:val="DefaultParagraphFont"/>
    <w:link w:val="CommentText"/>
    <w:uiPriority w:val="99"/>
    <w:rsid w:val="0040070D"/>
    <w:rPr>
      <w:rFonts w:ascii="Calibri" w:eastAsiaTheme="minorEastAsia" w:hAnsi="Calibr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40070D"/>
    <w:rPr>
      <w:b/>
      <w:bCs/>
    </w:rPr>
  </w:style>
  <w:style w:type="character" w:customStyle="1" w:styleId="CommentSubjectChar">
    <w:name w:val="Comment Subject Char"/>
    <w:basedOn w:val="CommentTextChar"/>
    <w:link w:val="CommentSubject"/>
    <w:uiPriority w:val="99"/>
    <w:semiHidden/>
    <w:rsid w:val="0040070D"/>
    <w:rPr>
      <w:rFonts w:ascii="Calibri" w:eastAsiaTheme="minorEastAsia" w:hAnsi="Calibri"/>
      <w:b/>
      <w:bCs/>
      <w:color w:val="000000" w:themeColor="text1"/>
      <w:sz w:val="20"/>
      <w:szCs w:val="20"/>
    </w:rPr>
  </w:style>
  <w:style w:type="paragraph" w:styleId="Revision">
    <w:name w:val="Revision"/>
    <w:hidden/>
    <w:uiPriority w:val="99"/>
    <w:semiHidden/>
    <w:rsid w:val="0040070D"/>
    <w:pPr>
      <w:spacing w:after="0" w:line="240" w:lineRule="auto"/>
    </w:pPr>
    <w:rPr>
      <w:rFonts w:ascii="Calibri" w:eastAsiaTheme="minorEastAsia" w:hAnsi="Calibri"/>
      <w:color w:val="000000" w:themeColor="text1"/>
      <w:sz w:val="24"/>
      <w:szCs w:val="24"/>
    </w:rPr>
  </w:style>
  <w:style w:type="character" w:customStyle="1" w:styleId="normaltextrun">
    <w:name w:val="normaltextrun"/>
    <w:basedOn w:val="DefaultParagraphFont"/>
    <w:rsid w:val="006A295C"/>
  </w:style>
  <w:style w:type="paragraph" w:styleId="BalloonText">
    <w:name w:val="Balloon Text"/>
    <w:basedOn w:val="Normal"/>
    <w:link w:val="BalloonTextChar"/>
    <w:uiPriority w:val="99"/>
    <w:semiHidden/>
    <w:unhideWhenUsed/>
    <w:rsid w:val="00CC689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89C"/>
    <w:rPr>
      <w:rFonts w:ascii="Segoe UI" w:eastAsiaTheme="minorEastAsia" w:hAnsi="Segoe UI" w:cs="Segoe UI"/>
      <w:color w:val="000000" w:themeColor="text1"/>
      <w:sz w:val="18"/>
      <w:szCs w:val="18"/>
    </w:rPr>
  </w:style>
  <w:style w:type="paragraph" w:styleId="Caption">
    <w:name w:val="caption"/>
    <w:basedOn w:val="Normal"/>
    <w:next w:val="Normal"/>
    <w:uiPriority w:val="35"/>
    <w:unhideWhenUsed/>
    <w:qFormat/>
    <w:rsid w:val="00A41EBB"/>
    <w:pPr>
      <w:spacing w:after="200"/>
    </w:pPr>
    <w:rPr>
      <w:b/>
      <w:i/>
      <w:iCs/>
      <w:color w:val="AA381D"/>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2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jss.org.au/what-we-do/the-mens-project/the-man-box/"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mensline.org.au/mens-mental-health/how-to-promote-mental-health-at-your-work-site/"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andbook.ourwatch.org.au/video-collection/change-the-story-in-your-taf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ael.harrington\OneDrive%20-%20ourwatch\Documents\Custom%20Office%20Templates\A4_portrait_top_TAF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B03D856CF1237418DF14C5037866882" ma:contentTypeVersion="13" ma:contentTypeDescription="Create a new document." ma:contentTypeScope="" ma:versionID="1e21178cd304bec3bba2b7c3681baea8">
  <xsd:schema xmlns:xsd="http://www.w3.org/2001/XMLSchema" xmlns:xs="http://www.w3.org/2001/XMLSchema" xmlns:p="http://schemas.microsoft.com/office/2006/metadata/properties" xmlns:ns2="24655829-77b5-4572-9306-0706e327d7ed" xmlns:ns3="ef89dfe1-2fd6-4ffd-966a-b6a657178080" targetNamespace="http://schemas.microsoft.com/office/2006/metadata/properties" ma:root="true" ma:fieldsID="7c20c4a63ae2458e70e380cd029fe0a5" ns2:_="" ns3:_="">
    <xsd:import namespace="24655829-77b5-4572-9306-0706e327d7ed"/>
    <xsd:import namespace="ef89dfe1-2fd6-4ffd-966a-b6a6571780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55829-77b5-4572-9306-0706e327d7e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89dfe1-2fd6-4ffd-966a-b6a65717808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ef89dfe1-2fd6-4ffd-966a-b6a657178080">
      <UserInfo>
        <DisplayName>Shannon McKeogh</DisplayName>
        <AccountId>7796</AccountId>
        <AccountType/>
      </UserInfo>
      <UserInfo>
        <DisplayName>Rachael Harrington</DisplayName>
        <AccountId>3808</AccountId>
        <AccountType/>
      </UserInfo>
      <UserInfo>
        <DisplayName>Cara Gleeson</DisplayName>
        <AccountId>23</AccountId>
        <AccountType/>
      </UserInfo>
      <UserInfo>
        <DisplayName>Joanna Brislane</DisplayName>
        <AccountId>20</AccountId>
        <AccountType/>
      </UserInfo>
    </SharedWithUsers>
  </documentManagement>
</p:properties>
</file>

<file path=customXml/itemProps1.xml><?xml version="1.0" encoding="utf-8"?>
<ds:datastoreItem xmlns:ds="http://schemas.openxmlformats.org/officeDocument/2006/customXml" ds:itemID="{F339DC81-620D-4304-A4FE-088723E64BC7}">
  <ds:schemaRefs>
    <ds:schemaRef ds:uri="http://schemas.microsoft.com/sharepoint/v3/contenttype/forms"/>
  </ds:schemaRefs>
</ds:datastoreItem>
</file>

<file path=customXml/itemProps2.xml><?xml version="1.0" encoding="utf-8"?>
<ds:datastoreItem xmlns:ds="http://schemas.openxmlformats.org/officeDocument/2006/customXml" ds:itemID="{B855AE8D-776F-4E3B-9DB0-F68A6B5618BE}">
  <ds:schemaRefs>
    <ds:schemaRef ds:uri="http://schemas.openxmlformats.org/officeDocument/2006/bibliography"/>
  </ds:schemaRefs>
</ds:datastoreItem>
</file>

<file path=customXml/itemProps3.xml><?xml version="1.0" encoding="utf-8"?>
<ds:datastoreItem xmlns:ds="http://schemas.openxmlformats.org/officeDocument/2006/customXml" ds:itemID="{B0A6BA9D-45B4-4343-B3F0-296B6D50F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55829-77b5-4572-9306-0706e327d7ed"/>
    <ds:schemaRef ds:uri="ef89dfe1-2fd6-4ffd-966a-b6a6571780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A076C7-F505-4A82-A995-AF2CAF0EBCE7}">
  <ds:schemaRefs>
    <ds:schemaRef ds:uri="http://schemas.microsoft.com/office/2006/metadata/properties"/>
    <ds:schemaRef ds:uri="http://schemas.microsoft.com/office/infopath/2007/PartnerControls"/>
    <ds:schemaRef ds:uri="ef89dfe1-2fd6-4ffd-966a-b6a657178080"/>
  </ds:schemaRefs>
</ds:datastoreItem>
</file>

<file path=docProps/app.xml><?xml version="1.0" encoding="utf-8"?>
<Properties xmlns="http://schemas.openxmlformats.org/officeDocument/2006/extended-properties" xmlns:vt="http://schemas.openxmlformats.org/officeDocument/2006/docPropsVTypes">
  <Template>A4_portrait_top_TAFE</Template>
  <TotalTime>50</TotalTime>
  <Pages>6</Pages>
  <Words>2048</Words>
  <Characters>11675</Characters>
  <Application>Microsoft Office Word</Application>
  <DocSecurity>8</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dc:creator>
  <cp:keywords/>
  <dc:description/>
  <cp:lastModifiedBy>Rachael Harrington</cp:lastModifiedBy>
  <cp:revision>14</cp:revision>
  <dcterms:created xsi:type="dcterms:W3CDTF">2021-07-22T00:53:00Z</dcterms:created>
  <dcterms:modified xsi:type="dcterms:W3CDTF">2021-07-22T09:10:00Z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0x0101006B03D856CF1237418DF14C5037866882</vt:lpwstr>
  </property>
</Properties>
</file>